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639E" w14:textId="77777777" w:rsidR="00324873" w:rsidRPr="00DB5D35" w:rsidRDefault="00324873" w:rsidP="00324873">
      <w:pPr>
        <w:pStyle w:val="Title"/>
        <w:contextualSpacing/>
        <w:rPr>
          <w:u w:val="single"/>
        </w:rPr>
      </w:pPr>
      <w:r w:rsidRPr="00DB5D35">
        <w:rPr>
          <w:u w:val="single"/>
        </w:rPr>
        <w:t>DECLARATION OF</w:t>
      </w:r>
    </w:p>
    <w:p w14:paraId="46FCA892" w14:textId="419C2C2C" w:rsidR="00324873" w:rsidRPr="00DB5D35" w:rsidRDefault="00324873" w:rsidP="00324873">
      <w:pPr>
        <w:pStyle w:val="Title"/>
        <w:contextualSpacing/>
        <w:rPr>
          <w:u w:val="single"/>
        </w:rPr>
      </w:pPr>
      <w:r w:rsidRPr="00DB5D35">
        <w:rPr>
          <w:u w:val="single"/>
        </w:rPr>
        <w:t>RESERVATIONS</w:t>
      </w:r>
      <w:r w:rsidR="00A17D98">
        <w:rPr>
          <w:u w:val="single"/>
        </w:rPr>
        <w:t xml:space="preserve"> AND</w:t>
      </w:r>
      <w:r w:rsidRPr="00DB5D35">
        <w:rPr>
          <w:u w:val="single"/>
        </w:rPr>
        <w:t xml:space="preserve"> RESTRICTIVE COVENANTS AND CONDITIONS</w:t>
      </w:r>
    </w:p>
    <w:p w14:paraId="65DBD2C3" w14:textId="77777777" w:rsidR="00324873" w:rsidRPr="00DB5D35" w:rsidRDefault="00324873" w:rsidP="00324873">
      <w:pPr>
        <w:contextualSpacing/>
        <w:jc w:val="center"/>
        <w:rPr>
          <w:b/>
          <w:bCs/>
          <w:u w:val="single"/>
        </w:rPr>
      </w:pPr>
      <w:r w:rsidRPr="00DB5D35">
        <w:rPr>
          <w:b/>
          <w:bCs/>
          <w:u w:val="single"/>
        </w:rPr>
        <w:t>FOR SMOKEY GROVES ADDITION</w:t>
      </w:r>
    </w:p>
    <w:p w14:paraId="3D3167FE" w14:textId="443CF311" w:rsidR="00324873" w:rsidRPr="00DB5D35" w:rsidRDefault="00211F07" w:rsidP="00324873">
      <w:pPr>
        <w:contextualSpacing/>
        <w:jc w:val="center"/>
        <w:rPr>
          <w:b/>
          <w:bCs/>
          <w:u w:val="single"/>
        </w:rPr>
      </w:pPr>
      <w:r>
        <w:rPr>
          <w:b/>
          <w:bCs/>
          <w:u w:val="single"/>
        </w:rPr>
        <w:t>RESIDENTIAL</w:t>
      </w:r>
      <w:r w:rsidR="00324873" w:rsidRPr="00DB5D35">
        <w:rPr>
          <w:b/>
          <w:bCs/>
          <w:u w:val="single"/>
        </w:rPr>
        <w:t xml:space="preserve"> DISTRICTS</w:t>
      </w:r>
    </w:p>
    <w:p w14:paraId="2B6F5D5B" w14:textId="77777777" w:rsidR="00324873" w:rsidRPr="00DB5D35" w:rsidRDefault="00324873" w:rsidP="00324873">
      <w:pPr>
        <w:contextualSpacing/>
        <w:jc w:val="both"/>
        <w:rPr>
          <w:b/>
          <w:bCs/>
        </w:rPr>
      </w:pPr>
    </w:p>
    <w:p w14:paraId="6A5D3CFB" w14:textId="347D3862" w:rsidR="00324873" w:rsidRPr="00DB5D35" w:rsidRDefault="00324873" w:rsidP="00324873">
      <w:pPr>
        <w:widowControl w:val="0"/>
        <w:contextualSpacing/>
        <w:jc w:val="both"/>
      </w:pPr>
      <w:r>
        <w:tab/>
      </w:r>
      <w:r w:rsidRPr="008E006A">
        <w:t>THIS</w:t>
      </w:r>
      <w:r w:rsidRPr="008E006A">
        <w:rPr>
          <w:spacing w:val="14"/>
        </w:rPr>
        <w:t xml:space="preserve"> </w:t>
      </w:r>
      <w:r w:rsidRPr="008E006A">
        <w:t>DECLARATION</w:t>
      </w:r>
      <w:r w:rsidR="007656F8">
        <w:t xml:space="preserve"> (“</w:t>
      </w:r>
      <w:r w:rsidR="007656F8">
        <w:rPr>
          <w:b/>
          <w:bCs/>
          <w:i/>
          <w:iCs/>
        </w:rPr>
        <w:t>Declaration</w:t>
      </w:r>
      <w:r w:rsidR="007656F8">
        <w:t>”)</w:t>
      </w:r>
      <w:r w:rsidRPr="008E006A">
        <w:t>,</w:t>
      </w:r>
      <w:r w:rsidRPr="008E006A">
        <w:rPr>
          <w:spacing w:val="-2"/>
        </w:rPr>
        <w:t xml:space="preserve"> </w:t>
      </w:r>
      <w:r w:rsidRPr="008E006A">
        <w:t>made</w:t>
      </w:r>
      <w:r w:rsidRPr="008E006A">
        <w:rPr>
          <w:spacing w:val="14"/>
        </w:rPr>
        <w:t xml:space="preserve"> </w:t>
      </w:r>
      <w:r w:rsidRPr="008E006A">
        <w:t>this</w:t>
      </w:r>
      <w:r w:rsidRPr="008E006A">
        <w:rPr>
          <w:spacing w:val="-6"/>
        </w:rPr>
        <w:t xml:space="preserve"> </w:t>
      </w:r>
      <w:r w:rsidRPr="00DB5D35">
        <w:rPr>
          <w:spacing w:val="-6"/>
        </w:rPr>
        <w:t xml:space="preserve">___ day of ___________, </w:t>
      </w:r>
      <w:r w:rsidRPr="008E006A">
        <w:t>20</w:t>
      </w:r>
      <w:r w:rsidRPr="00DB5D35">
        <w:t xml:space="preserve">22, </w:t>
      </w:r>
      <w:r w:rsidRPr="008E006A">
        <w:t>by</w:t>
      </w:r>
      <w:r w:rsidRPr="008E006A">
        <w:rPr>
          <w:spacing w:val="5"/>
        </w:rPr>
        <w:t xml:space="preserve"> </w:t>
      </w:r>
      <w:r w:rsidRPr="008E006A">
        <w:t>the</w:t>
      </w:r>
      <w:r w:rsidRPr="008E006A">
        <w:rPr>
          <w:spacing w:val="2"/>
        </w:rPr>
        <w:t xml:space="preserve"> </w:t>
      </w:r>
      <w:r w:rsidR="00614F16" w:rsidRPr="008E006A">
        <w:t>City</w:t>
      </w:r>
      <w:r w:rsidR="00614F16" w:rsidRPr="008E006A">
        <w:rPr>
          <w:spacing w:val="1"/>
        </w:rPr>
        <w:t xml:space="preserve"> </w:t>
      </w:r>
      <w:r w:rsidR="00614F16" w:rsidRPr="008E006A">
        <w:t>Commissioners</w:t>
      </w:r>
      <w:r w:rsidR="00614F16">
        <w:rPr>
          <w:spacing w:val="8"/>
        </w:rPr>
        <w:t xml:space="preserve"> </w:t>
      </w:r>
      <w:r w:rsidR="00614F16" w:rsidRPr="008E006A">
        <w:t>for</w:t>
      </w:r>
      <w:r w:rsidR="00614F16" w:rsidRPr="008E006A">
        <w:rPr>
          <w:spacing w:val="17"/>
        </w:rPr>
        <w:t xml:space="preserve"> </w:t>
      </w:r>
      <w:r w:rsidR="00614F16" w:rsidRPr="008E006A">
        <w:t>the</w:t>
      </w:r>
      <w:r w:rsidR="00614F16" w:rsidRPr="008E006A">
        <w:rPr>
          <w:spacing w:val="16"/>
        </w:rPr>
        <w:t xml:space="preserve"> </w:t>
      </w:r>
      <w:r w:rsidR="00614F16" w:rsidRPr="008E006A">
        <w:t>City</w:t>
      </w:r>
      <w:r w:rsidR="00614F16" w:rsidRPr="008E006A">
        <w:rPr>
          <w:spacing w:val="9"/>
        </w:rPr>
        <w:t xml:space="preserve"> </w:t>
      </w:r>
      <w:r w:rsidR="00614F16" w:rsidRPr="008E006A">
        <w:rPr>
          <w:w w:val="101"/>
        </w:rPr>
        <w:t xml:space="preserve">of </w:t>
      </w:r>
      <w:r w:rsidR="00614F16" w:rsidRPr="008E006A">
        <w:t>Chamberlain,</w:t>
      </w:r>
      <w:r w:rsidR="00614F16" w:rsidRPr="008E006A">
        <w:rPr>
          <w:spacing w:val="34"/>
        </w:rPr>
        <w:t xml:space="preserve"> </w:t>
      </w:r>
      <w:r w:rsidR="0069579E">
        <w:rPr>
          <w:spacing w:val="34"/>
        </w:rPr>
        <w:t xml:space="preserve">a </w:t>
      </w:r>
      <w:r w:rsidR="00614F16" w:rsidRPr="008E006A">
        <w:t>South</w:t>
      </w:r>
      <w:r w:rsidR="00614F16" w:rsidRPr="008E006A">
        <w:rPr>
          <w:spacing w:val="34"/>
        </w:rPr>
        <w:t xml:space="preserve"> </w:t>
      </w:r>
      <w:r w:rsidR="00614F16" w:rsidRPr="008E006A">
        <w:t>Dakota</w:t>
      </w:r>
      <w:r w:rsidR="00614F16">
        <w:t xml:space="preserve"> municipality (the “</w:t>
      </w:r>
      <w:r w:rsidR="00614F16">
        <w:rPr>
          <w:b/>
          <w:bCs/>
          <w:i/>
          <w:iCs/>
        </w:rPr>
        <w:t>City</w:t>
      </w:r>
      <w:r w:rsidR="00614F16">
        <w:t>”)</w:t>
      </w:r>
      <w:r w:rsidRPr="00DB5D35">
        <w:t>.</w:t>
      </w:r>
    </w:p>
    <w:p w14:paraId="15F9499F" w14:textId="77777777" w:rsidR="00324873" w:rsidRPr="00DB5D35" w:rsidRDefault="00324873" w:rsidP="00324873">
      <w:pPr>
        <w:widowControl w:val="0"/>
        <w:contextualSpacing/>
        <w:jc w:val="both"/>
      </w:pPr>
    </w:p>
    <w:p w14:paraId="178A0379" w14:textId="2F21AC07" w:rsidR="00324873" w:rsidRPr="00DB5D35" w:rsidRDefault="00324873" w:rsidP="00324873">
      <w:pPr>
        <w:widowControl w:val="0"/>
        <w:contextualSpacing/>
        <w:jc w:val="both"/>
      </w:pPr>
      <w:r w:rsidRPr="00DB5D35">
        <w:tab/>
        <w:t xml:space="preserve">WHEREAS, the City intends to offer for sale </w:t>
      </w:r>
      <w:r w:rsidR="00951DA4">
        <w:t>residential</w:t>
      </w:r>
      <w:r w:rsidRPr="00DB5D35">
        <w:t xml:space="preserve"> lots and is desirous of subjecting all of the land located within this zoning to certain covenants, easements, restrictions, conditions and charges as hereinafter set forth;</w:t>
      </w:r>
    </w:p>
    <w:p w14:paraId="24B400F7" w14:textId="77777777" w:rsidR="00324873" w:rsidRPr="00DB5D35" w:rsidRDefault="00324873" w:rsidP="00324873">
      <w:pPr>
        <w:widowControl w:val="0"/>
        <w:contextualSpacing/>
        <w:jc w:val="both"/>
      </w:pPr>
    </w:p>
    <w:p w14:paraId="2895CC90" w14:textId="430C3B66" w:rsidR="00324873" w:rsidRDefault="00324873" w:rsidP="00324873">
      <w:pPr>
        <w:widowControl w:val="0"/>
        <w:contextualSpacing/>
        <w:jc w:val="both"/>
      </w:pPr>
      <w:r w:rsidRPr="00DB5D35">
        <w:tab/>
        <w:t xml:space="preserve">NOW, THEREFORE, WITNESSETH: The City does hereby impose and charge the following described real property located in Brule County, South Dakota, with the following covenants, agreements and restrictions as set forth in this Declaration hereby specifying that this Declaration shall constitute covenants running with the land and shall be binding upon, and for the benefit of, all owners of </w:t>
      </w:r>
      <w:r w:rsidR="007656F8" w:rsidRPr="00DB5D35">
        <w:t xml:space="preserve">lots or tracts </w:t>
      </w:r>
      <w:r w:rsidRPr="00DB5D35">
        <w:t>presently platted or to be platted to the City of Chamberlain, Brule County, South Dakota, as follows:</w:t>
      </w:r>
    </w:p>
    <w:p w14:paraId="6EC05CF5" w14:textId="64BB0562" w:rsidR="00EA7B56" w:rsidRDefault="00EA7B56" w:rsidP="00324873">
      <w:pPr>
        <w:widowControl w:val="0"/>
        <w:contextualSpacing/>
        <w:jc w:val="both"/>
      </w:pPr>
    </w:p>
    <w:p w14:paraId="5FE7C4EC" w14:textId="77777777" w:rsidR="001D789C" w:rsidRPr="00DB5D35" w:rsidRDefault="001D789C" w:rsidP="001D789C">
      <w:pPr>
        <w:widowControl w:val="0"/>
        <w:contextualSpacing/>
        <w:jc w:val="both"/>
      </w:pPr>
      <w:r>
        <w:t xml:space="preserve">Lots 1-7, Block 1, Lots 1-2, Block 2, Lots 1-9, Block 3, Lots 1-7, Block 4, Lots 1-16, Block 5, Lots 1-15, Block 6, </w:t>
      </w:r>
      <w:r w:rsidRPr="00EA7B56">
        <w:t xml:space="preserve">Smokey Groves Addition to City of Chamberlain in the southwest quarter of Section 27, Township 104 North, Range 71 West of the 5th </w:t>
      </w:r>
      <w:r>
        <w:t xml:space="preserve">Principal Meridian, </w:t>
      </w:r>
      <w:r w:rsidRPr="00EA7B56">
        <w:t>City of Chamberlain, Brule County, South Dakota.</w:t>
      </w:r>
    </w:p>
    <w:p w14:paraId="7DC55BD8" w14:textId="17615672" w:rsidR="00B27414" w:rsidRDefault="00B27414" w:rsidP="005F7364">
      <w:pPr>
        <w:widowControl w:val="0"/>
        <w:contextualSpacing/>
        <w:jc w:val="center"/>
      </w:pPr>
    </w:p>
    <w:p w14:paraId="0C3E1953" w14:textId="1EC911A1" w:rsidR="00B27414" w:rsidRDefault="003E2A94" w:rsidP="00090DEB">
      <w:pPr>
        <w:pStyle w:val="ListParagraph"/>
        <w:widowControl w:val="0"/>
        <w:numPr>
          <w:ilvl w:val="0"/>
          <w:numId w:val="1"/>
        </w:numPr>
        <w:ind w:left="0" w:firstLine="720"/>
        <w:jc w:val="both"/>
      </w:pPr>
      <w:r>
        <w:rPr>
          <w:u w:val="single"/>
        </w:rPr>
        <w:t>City Ordinances Applicable</w:t>
      </w:r>
      <w:r w:rsidR="00376165">
        <w:t xml:space="preserve">.  </w:t>
      </w:r>
      <w:r w:rsidR="00317F7B">
        <w:t xml:space="preserve">In addition to the restrictions and </w:t>
      </w:r>
      <w:r w:rsidR="00E23E81">
        <w:t>covenants</w:t>
      </w:r>
      <w:r w:rsidR="00317F7B">
        <w:t xml:space="preserve"> described herein, all other </w:t>
      </w:r>
      <w:r w:rsidR="00E23E81">
        <w:t>ordinances</w:t>
      </w:r>
      <w:r w:rsidR="00317F7B">
        <w:t xml:space="preserve"> of the City shall apply to the lots described above.</w:t>
      </w:r>
    </w:p>
    <w:p w14:paraId="00FC6F24" w14:textId="77777777" w:rsidR="00090DEB" w:rsidRDefault="00090DEB" w:rsidP="00090DEB">
      <w:pPr>
        <w:pStyle w:val="ListParagraph"/>
        <w:widowControl w:val="0"/>
        <w:jc w:val="both"/>
      </w:pPr>
    </w:p>
    <w:p w14:paraId="3A68505E" w14:textId="5C85F711" w:rsidR="00090DEB" w:rsidRDefault="00E23E81" w:rsidP="00090DEB">
      <w:pPr>
        <w:pStyle w:val="ListParagraph"/>
        <w:widowControl w:val="0"/>
        <w:numPr>
          <w:ilvl w:val="0"/>
          <w:numId w:val="1"/>
        </w:numPr>
        <w:ind w:left="0" w:firstLine="720"/>
        <w:jc w:val="both"/>
      </w:pPr>
      <w:r>
        <w:rPr>
          <w:u w:val="single"/>
        </w:rPr>
        <w:t>Land Use and Building Typ</w:t>
      </w:r>
      <w:r w:rsidR="00B14364">
        <w:rPr>
          <w:u w:val="single"/>
        </w:rPr>
        <w:t>e</w:t>
      </w:r>
      <w:r w:rsidR="00090DEB">
        <w:t xml:space="preserve">.  </w:t>
      </w:r>
      <w:r w:rsidR="00B64C1E">
        <w:t xml:space="preserve">No lot shall be used except for residential purposes in </w:t>
      </w:r>
      <w:r w:rsidR="004C50B1" w:rsidRPr="003F0BB1">
        <w:t>R-</w:t>
      </w:r>
      <w:r w:rsidR="00BB0C1C" w:rsidRPr="003F0BB1">
        <w:t>2</w:t>
      </w:r>
      <w:r w:rsidR="004C50B1" w:rsidRPr="003F0BB1">
        <w:t xml:space="preserve"> and R-</w:t>
      </w:r>
      <w:r w:rsidR="00BB0C1C" w:rsidRPr="003F0BB1">
        <w:t>3</w:t>
      </w:r>
      <w:r w:rsidR="004C50B1" w:rsidRPr="003F0BB1">
        <w:t xml:space="preserve"> zoned areas. </w:t>
      </w:r>
    </w:p>
    <w:p w14:paraId="37605F6D" w14:textId="77777777" w:rsidR="00961052" w:rsidRDefault="00961052" w:rsidP="003F0BB1">
      <w:pPr>
        <w:pStyle w:val="ListParagraph"/>
        <w:widowControl w:val="0"/>
        <w:jc w:val="both"/>
      </w:pPr>
    </w:p>
    <w:p w14:paraId="60CA9A68" w14:textId="0AA8B1FC" w:rsidR="003F0BB1" w:rsidRDefault="003F0BB1" w:rsidP="00090DEB">
      <w:pPr>
        <w:pStyle w:val="ListParagraph"/>
        <w:widowControl w:val="0"/>
        <w:numPr>
          <w:ilvl w:val="0"/>
          <w:numId w:val="1"/>
        </w:numPr>
        <w:ind w:left="0" w:firstLine="720"/>
        <w:jc w:val="both"/>
      </w:pPr>
      <w:r>
        <w:rPr>
          <w:u w:val="single"/>
        </w:rPr>
        <w:t>Architectural Guidelines</w:t>
      </w:r>
      <w:r>
        <w:t>. No lot shall be maintained or improved except in accordance with the following requirements and standards:</w:t>
      </w:r>
    </w:p>
    <w:p w14:paraId="04C0CFCA" w14:textId="36ECB24D" w:rsidR="003F0BB1" w:rsidRDefault="003F0BB1" w:rsidP="003F0BB1">
      <w:pPr>
        <w:pStyle w:val="ListParagraph"/>
        <w:widowControl w:val="0"/>
        <w:jc w:val="both"/>
      </w:pPr>
    </w:p>
    <w:p w14:paraId="0C9C8C4C" w14:textId="6A733C36" w:rsidR="002B4335" w:rsidRDefault="003F0BB1" w:rsidP="003F0BB1">
      <w:pPr>
        <w:widowControl w:val="0"/>
        <w:numPr>
          <w:ilvl w:val="1"/>
          <w:numId w:val="5"/>
        </w:numPr>
        <w:ind w:left="2160" w:hanging="720"/>
        <w:jc w:val="both"/>
      </w:pPr>
      <w:r>
        <w:t>Minimum Square Footages, Single Family:</w:t>
      </w:r>
    </w:p>
    <w:p w14:paraId="61D9D907" w14:textId="77777777" w:rsidR="003F0BB1" w:rsidRDefault="003F0BB1" w:rsidP="003F0BB1">
      <w:pPr>
        <w:widowControl w:val="0"/>
        <w:ind w:left="2160"/>
      </w:pPr>
    </w:p>
    <w:p w14:paraId="77278ADB" w14:textId="051AE187" w:rsidR="003F0BB1" w:rsidRDefault="003F0BB1" w:rsidP="003F0BB1">
      <w:pPr>
        <w:widowControl w:val="0"/>
        <w:ind w:left="2160"/>
      </w:pPr>
      <w:r>
        <w:t>Ranch, main floor</w:t>
      </w:r>
      <w:r>
        <w:tab/>
      </w:r>
      <w:r>
        <w:tab/>
        <w:t>1,</w:t>
      </w:r>
      <w:r w:rsidR="00984BF3">
        <w:t>500</w:t>
      </w:r>
      <w:r>
        <w:t xml:space="preserve"> sq. ft.</w:t>
      </w:r>
    </w:p>
    <w:p w14:paraId="01A42C6C" w14:textId="41E09B10" w:rsidR="003F0BB1" w:rsidRDefault="003F0BB1" w:rsidP="003F0BB1">
      <w:pPr>
        <w:widowControl w:val="0"/>
        <w:ind w:left="2160"/>
      </w:pPr>
      <w:r>
        <w:t>Split foyer, main floor</w:t>
      </w:r>
      <w:r>
        <w:tab/>
      </w:r>
      <w:r>
        <w:tab/>
        <w:t>1,</w:t>
      </w:r>
      <w:r w:rsidR="00984BF3">
        <w:t>500</w:t>
      </w:r>
      <w:r>
        <w:t xml:space="preserve"> sq. ft.</w:t>
      </w:r>
    </w:p>
    <w:p w14:paraId="496D87AE" w14:textId="51A8AEDA" w:rsidR="003F0BB1" w:rsidRDefault="003F0BB1" w:rsidP="003F0BB1">
      <w:pPr>
        <w:widowControl w:val="0"/>
        <w:ind w:left="2160"/>
      </w:pPr>
      <w:r>
        <w:t>Multi-level, main floor</w:t>
      </w:r>
      <w:r>
        <w:tab/>
        <w:t>1,</w:t>
      </w:r>
      <w:r w:rsidR="00984BF3">
        <w:t>50</w:t>
      </w:r>
      <w:r>
        <w:t>0 sq. ft.</w:t>
      </w:r>
    </w:p>
    <w:p w14:paraId="35B698DB" w14:textId="2196F52A" w:rsidR="0084778B" w:rsidRDefault="003F0BB1" w:rsidP="003F0BB1">
      <w:pPr>
        <w:widowControl w:val="0"/>
        <w:ind w:left="2160"/>
      </w:pPr>
      <w:r>
        <w:t>Two story, main floor</w:t>
      </w:r>
      <w:r w:rsidR="00D36290">
        <w:tab/>
      </w:r>
      <w:r w:rsidR="00D36290">
        <w:tab/>
        <w:t>1,000 main/</w:t>
      </w:r>
      <w:r w:rsidR="00984BF3">
        <w:t>5</w:t>
      </w:r>
      <w:r w:rsidR="00D36290">
        <w:t>00 sq. ft.</w:t>
      </w:r>
    </w:p>
    <w:p w14:paraId="37480FEB" w14:textId="77777777" w:rsidR="0084778B" w:rsidRDefault="0084778B" w:rsidP="003F0BB1">
      <w:pPr>
        <w:widowControl w:val="0"/>
        <w:ind w:left="2160"/>
      </w:pPr>
    </w:p>
    <w:p w14:paraId="08541B99" w14:textId="07288AD8" w:rsidR="003F0BB1" w:rsidRDefault="00D36290" w:rsidP="003F0BB1">
      <w:pPr>
        <w:widowControl w:val="0"/>
        <w:numPr>
          <w:ilvl w:val="1"/>
          <w:numId w:val="5"/>
        </w:numPr>
        <w:ind w:left="2160" w:hanging="720"/>
        <w:jc w:val="both"/>
      </w:pPr>
      <w:r>
        <w:t>Minimum Square Footages, Townhomes:</w:t>
      </w:r>
    </w:p>
    <w:p w14:paraId="39632F3A" w14:textId="2A86207B" w:rsidR="00D36290" w:rsidRDefault="00D36290" w:rsidP="00D36290">
      <w:pPr>
        <w:widowControl w:val="0"/>
        <w:ind w:left="2160"/>
      </w:pPr>
    </w:p>
    <w:p w14:paraId="7698E359" w14:textId="524F6F8A" w:rsidR="00D36290" w:rsidRDefault="00D36290" w:rsidP="00D36290">
      <w:pPr>
        <w:widowControl w:val="0"/>
        <w:ind w:left="2160"/>
      </w:pPr>
      <w:r>
        <w:t>One story above grade</w:t>
      </w:r>
      <w:r>
        <w:tab/>
        <w:t>1,</w:t>
      </w:r>
      <w:r w:rsidR="00984BF3">
        <w:t>5</w:t>
      </w:r>
      <w:r>
        <w:t>00 sq. ft.</w:t>
      </w:r>
    </w:p>
    <w:p w14:paraId="79204F27" w14:textId="5D36730B" w:rsidR="00D36290" w:rsidRDefault="00D36290" w:rsidP="00D36290">
      <w:pPr>
        <w:widowControl w:val="0"/>
        <w:ind w:left="2160"/>
      </w:pPr>
      <w:r>
        <w:t>Two story above grade</w:t>
      </w:r>
      <w:r>
        <w:tab/>
        <w:t>1,</w:t>
      </w:r>
      <w:r w:rsidR="00984BF3">
        <w:t>5</w:t>
      </w:r>
      <w:r>
        <w:t>00 sq. ft.</w:t>
      </w:r>
    </w:p>
    <w:p w14:paraId="50060FAE" w14:textId="77777777" w:rsidR="0010234A" w:rsidRDefault="0010234A" w:rsidP="00D36290">
      <w:pPr>
        <w:widowControl w:val="0"/>
        <w:ind w:left="2160"/>
      </w:pPr>
    </w:p>
    <w:p w14:paraId="5EFA9C88" w14:textId="228349D9" w:rsidR="00D36290" w:rsidRDefault="002D75B2" w:rsidP="003F0BB1">
      <w:pPr>
        <w:widowControl w:val="0"/>
        <w:numPr>
          <w:ilvl w:val="1"/>
          <w:numId w:val="5"/>
        </w:numPr>
        <w:ind w:left="2160" w:hanging="720"/>
        <w:jc w:val="both"/>
      </w:pPr>
      <w:r>
        <w:t xml:space="preserve">All homes will have a concrete </w:t>
      </w:r>
      <w:r w:rsidR="00961052">
        <w:t xml:space="preserve">or wooden </w:t>
      </w:r>
      <w:r>
        <w:t xml:space="preserve">front stoop and steps unless a </w:t>
      </w:r>
      <w:r>
        <w:lastRenderedPageBreak/>
        <w:t xml:space="preserve">written waiver is granted by the </w:t>
      </w:r>
      <w:proofErr w:type="gramStart"/>
      <w:r>
        <w:t>City</w:t>
      </w:r>
      <w:proofErr w:type="gramEnd"/>
      <w:r>
        <w:t xml:space="preserve"> prior to construction.</w:t>
      </w:r>
    </w:p>
    <w:p w14:paraId="7AB84B5F" w14:textId="77777777" w:rsidR="002D75B2" w:rsidRDefault="002D75B2" w:rsidP="00C12093">
      <w:pPr>
        <w:widowControl w:val="0"/>
        <w:ind w:left="2160"/>
      </w:pPr>
    </w:p>
    <w:p w14:paraId="63CEB18F" w14:textId="00E8BE2B" w:rsidR="002D75B2" w:rsidRDefault="006D0961" w:rsidP="003F0BB1">
      <w:pPr>
        <w:widowControl w:val="0"/>
        <w:numPr>
          <w:ilvl w:val="1"/>
          <w:numId w:val="5"/>
        </w:numPr>
        <w:ind w:left="2160" w:hanging="720"/>
        <w:jc w:val="both"/>
      </w:pPr>
      <w:r>
        <w:t xml:space="preserve">Roof pitch shall be </w:t>
      </w:r>
      <w:r w:rsidR="00B23BD6">
        <w:t>5</w:t>
      </w:r>
      <w:r>
        <w:t>/12 or greater</w:t>
      </w:r>
      <w:r w:rsidR="00AD08A9">
        <w:t>.</w:t>
      </w:r>
      <w:r w:rsidR="007117FD">
        <w:t xml:space="preserve"> </w:t>
      </w:r>
    </w:p>
    <w:p w14:paraId="723A7625" w14:textId="77777777" w:rsidR="00AD08A9" w:rsidRDefault="00AD08A9" w:rsidP="00AD08A9">
      <w:pPr>
        <w:widowControl w:val="0"/>
        <w:ind w:left="2160"/>
      </w:pPr>
    </w:p>
    <w:p w14:paraId="35B7EE19" w14:textId="6278A973" w:rsidR="00AD08A9" w:rsidRDefault="00D90649" w:rsidP="003F0BB1">
      <w:pPr>
        <w:widowControl w:val="0"/>
        <w:numPr>
          <w:ilvl w:val="1"/>
          <w:numId w:val="5"/>
        </w:numPr>
        <w:ind w:left="2160" w:hanging="720"/>
        <w:jc w:val="both"/>
      </w:pPr>
      <w:r>
        <w:t xml:space="preserve">The </w:t>
      </w:r>
      <w:r w:rsidR="00AD08A9">
        <w:t xml:space="preserve">roof shall be shingled </w:t>
      </w:r>
      <w:r>
        <w:t xml:space="preserve">and shall </w:t>
      </w:r>
      <w:r w:rsidR="00AD08A9">
        <w:t>not be made of steel or metal</w:t>
      </w:r>
      <w:r w:rsidR="00E655B8">
        <w:t>.</w:t>
      </w:r>
    </w:p>
    <w:p w14:paraId="290B7F51" w14:textId="77777777" w:rsidR="003C4F0A" w:rsidRDefault="003C4F0A" w:rsidP="003C4F0A">
      <w:pPr>
        <w:widowControl w:val="0"/>
        <w:ind w:left="2160"/>
      </w:pPr>
    </w:p>
    <w:p w14:paraId="679D65D0" w14:textId="727075F9" w:rsidR="009372A1" w:rsidRDefault="003C4F0A" w:rsidP="00C12093">
      <w:pPr>
        <w:widowControl w:val="0"/>
        <w:numPr>
          <w:ilvl w:val="1"/>
          <w:numId w:val="5"/>
        </w:numPr>
        <w:ind w:left="2160" w:hanging="720"/>
        <w:jc w:val="both"/>
      </w:pPr>
      <w:r>
        <w:t xml:space="preserve">Exterior colors must be approved by the </w:t>
      </w:r>
      <w:proofErr w:type="gramStart"/>
      <w:r>
        <w:t>City</w:t>
      </w:r>
      <w:proofErr w:type="gramEnd"/>
      <w:r>
        <w:t>.</w:t>
      </w:r>
    </w:p>
    <w:p w14:paraId="5F6AC020" w14:textId="77777777" w:rsidR="000C4C1C" w:rsidRDefault="000C4C1C" w:rsidP="000C4C1C">
      <w:pPr>
        <w:widowControl w:val="0"/>
        <w:ind w:left="2160"/>
      </w:pPr>
    </w:p>
    <w:p w14:paraId="0866FFD0" w14:textId="55454709" w:rsidR="000C4C1C" w:rsidRDefault="006E346D" w:rsidP="00C12093">
      <w:pPr>
        <w:widowControl w:val="0"/>
        <w:numPr>
          <w:ilvl w:val="1"/>
          <w:numId w:val="5"/>
        </w:numPr>
        <w:ind w:left="2160" w:hanging="720"/>
        <w:jc w:val="both"/>
      </w:pPr>
      <w:r>
        <w:t xml:space="preserve">Exterior walls </w:t>
      </w:r>
      <w:r w:rsidR="001431E9">
        <w:t xml:space="preserve">shall have </w:t>
      </w:r>
      <w:r>
        <w:t>conventional</w:t>
      </w:r>
      <w:r w:rsidR="001431E9">
        <w:t xml:space="preserve"> house siding.</w:t>
      </w:r>
    </w:p>
    <w:p w14:paraId="5DC3041A" w14:textId="77777777" w:rsidR="003A518C" w:rsidRDefault="003A518C" w:rsidP="003A518C">
      <w:pPr>
        <w:widowControl w:val="0"/>
        <w:ind w:left="2160"/>
      </w:pPr>
    </w:p>
    <w:p w14:paraId="70039A59" w14:textId="4AED655E" w:rsidR="003A518C" w:rsidRDefault="003A518C" w:rsidP="00C12093">
      <w:pPr>
        <w:widowControl w:val="0"/>
        <w:numPr>
          <w:ilvl w:val="1"/>
          <w:numId w:val="5"/>
        </w:numPr>
        <w:ind w:left="2160" w:hanging="720"/>
        <w:jc w:val="both"/>
      </w:pPr>
      <w:r>
        <w:t xml:space="preserve">All homes will have a masonry </w:t>
      </w:r>
      <w:r w:rsidR="00CF793F">
        <w:t>basement</w:t>
      </w:r>
      <w:r>
        <w:t xml:space="preserve"> or foundation with a minimum four (4) foot frost footing </w:t>
      </w:r>
      <w:r w:rsidR="00EA23D2">
        <w:t xml:space="preserve">which </w:t>
      </w:r>
      <w:r>
        <w:t>shall be</w:t>
      </w:r>
      <w:r w:rsidR="00CF793F">
        <w:t xml:space="preserve"> l</w:t>
      </w:r>
      <w:r>
        <w:t>ocate</w:t>
      </w:r>
      <w:r w:rsidR="00A77CAB">
        <w:t>d</w:t>
      </w:r>
      <w:r>
        <w:t xml:space="preserve"> completely under the exterior walls.</w:t>
      </w:r>
    </w:p>
    <w:p w14:paraId="2B56B6DC" w14:textId="5CA3D907" w:rsidR="00961052" w:rsidRDefault="00961052" w:rsidP="00961052">
      <w:pPr>
        <w:widowControl w:val="0"/>
      </w:pPr>
    </w:p>
    <w:p w14:paraId="14C9CFEA" w14:textId="6E1B0250" w:rsidR="00961052" w:rsidRDefault="008D3D3B" w:rsidP="000200C1">
      <w:pPr>
        <w:widowControl w:val="0"/>
        <w:jc w:val="both"/>
      </w:pPr>
      <w:r>
        <w:tab/>
      </w:r>
      <w:r w:rsidR="00961052">
        <w:t xml:space="preserve">Notwithstanding the foregoing, the requirements set forth in </w:t>
      </w:r>
      <w:r w:rsidR="00D96B96">
        <w:t xml:space="preserve">Section </w:t>
      </w:r>
      <w:r w:rsidR="00961052">
        <w:t>3(A) and (B) hereof shall not apply to any lots smaller than .45 acres</w:t>
      </w:r>
      <w:r w:rsidR="003C7ADF">
        <w:t xml:space="preserve"> (the “</w:t>
      </w:r>
      <w:r w:rsidR="003C7ADF">
        <w:rPr>
          <w:b/>
          <w:bCs/>
          <w:i/>
          <w:iCs/>
        </w:rPr>
        <w:t>Excepted Lots</w:t>
      </w:r>
      <w:r w:rsidR="003C7ADF">
        <w:t>”)</w:t>
      </w:r>
      <w:r w:rsidR="00961052">
        <w:t>.</w:t>
      </w:r>
      <w:r w:rsidR="00317B55">
        <w:t xml:space="preserve"> The minimum square footage </w:t>
      </w:r>
      <w:r w:rsidR="00E32548">
        <w:t>for primary structure</w:t>
      </w:r>
      <w:r w:rsidR="00E5254F">
        <w:t>s</w:t>
      </w:r>
      <w:r w:rsidR="00E32548">
        <w:t xml:space="preserve"> within </w:t>
      </w:r>
      <w:r w:rsidR="00317B55">
        <w:t xml:space="preserve">the Excepted Lots shall be 1,200 sq. ft. </w:t>
      </w:r>
    </w:p>
    <w:p w14:paraId="482EEDE3" w14:textId="77777777" w:rsidR="004C50B1" w:rsidRDefault="004C50B1" w:rsidP="004C50B1">
      <w:pPr>
        <w:pStyle w:val="ListParagraph"/>
        <w:widowControl w:val="0"/>
        <w:jc w:val="both"/>
      </w:pPr>
    </w:p>
    <w:p w14:paraId="3C58FD66" w14:textId="51C5A866" w:rsidR="009252BF" w:rsidRDefault="00F05E4A" w:rsidP="00090DEB">
      <w:pPr>
        <w:pStyle w:val="ListParagraph"/>
        <w:widowControl w:val="0"/>
        <w:numPr>
          <w:ilvl w:val="0"/>
          <w:numId w:val="1"/>
        </w:numPr>
        <w:ind w:left="0" w:firstLine="720"/>
        <w:jc w:val="both"/>
      </w:pPr>
      <w:r>
        <w:rPr>
          <w:u w:val="single"/>
        </w:rPr>
        <w:t xml:space="preserve">Garage and </w:t>
      </w:r>
      <w:r w:rsidR="006651FC">
        <w:rPr>
          <w:u w:val="single"/>
        </w:rPr>
        <w:t>Off-Street</w:t>
      </w:r>
      <w:r>
        <w:rPr>
          <w:u w:val="single"/>
        </w:rPr>
        <w:t xml:space="preserve"> Parking</w:t>
      </w:r>
      <w:r w:rsidR="009252BF">
        <w:t xml:space="preserve">.  </w:t>
      </w:r>
      <w:r w:rsidR="007D7016" w:rsidRPr="007D7016">
        <w:t>In all R-</w:t>
      </w:r>
      <w:r w:rsidR="00961052">
        <w:t>2</w:t>
      </w:r>
      <w:r w:rsidR="007D7016" w:rsidRPr="007D7016">
        <w:t xml:space="preserve"> zoned areas the primary structure must include an attached, single family appropriate, private two</w:t>
      </w:r>
      <w:r w:rsidR="0030285A">
        <w:t xml:space="preserve"> (2) </w:t>
      </w:r>
      <w:r w:rsidR="007D7016" w:rsidRPr="007D7016">
        <w:t xml:space="preserve">car garage. </w:t>
      </w:r>
    </w:p>
    <w:p w14:paraId="197D7304" w14:textId="77777777" w:rsidR="009252BF" w:rsidRDefault="009252BF" w:rsidP="009252BF">
      <w:pPr>
        <w:pStyle w:val="ListParagraph"/>
        <w:widowControl w:val="0"/>
        <w:jc w:val="both"/>
      </w:pPr>
    </w:p>
    <w:p w14:paraId="6A0A51C6" w14:textId="7FEC6CAF" w:rsidR="009252BF" w:rsidRDefault="00C82CF2" w:rsidP="00090DEB">
      <w:pPr>
        <w:pStyle w:val="ListParagraph"/>
        <w:widowControl w:val="0"/>
        <w:numPr>
          <w:ilvl w:val="0"/>
          <w:numId w:val="1"/>
        </w:numPr>
        <w:ind w:left="0" w:firstLine="720"/>
        <w:jc w:val="both"/>
      </w:pPr>
      <w:r>
        <w:rPr>
          <w:u w:val="single"/>
        </w:rPr>
        <w:t>Height Restriction</w:t>
      </w:r>
      <w:r w:rsidR="009252BF">
        <w:t xml:space="preserve">.  </w:t>
      </w:r>
      <w:r w:rsidRPr="00C82CF2">
        <w:t>Nothing shall protrude more than three</w:t>
      </w:r>
      <w:r>
        <w:t xml:space="preserve"> (3)</w:t>
      </w:r>
      <w:r w:rsidRPr="00C82CF2">
        <w:t xml:space="preserve"> feet above the roofline of the primary structure.</w:t>
      </w:r>
    </w:p>
    <w:p w14:paraId="731234CC" w14:textId="77777777" w:rsidR="00F77D72" w:rsidRDefault="00F77D72" w:rsidP="00F77D72">
      <w:pPr>
        <w:pStyle w:val="ListParagraph"/>
        <w:widowControl w:val="0"/>
        <w:jc w:val="both"/>
      </w:pPr>
    </w:p>
    <w:p w14:paraId="35767C1D" w14:textId="3E8D81ED" w:rsidR="00F77D72" w:rsidRDefault="00A423E0" w:rsidP="00090DEB">
      <w:pPr>
        <w:pStyle w:val="ListParagraph"/>
        <w:widowControl w:val="0"/>
        <w:numPr>
          <w:ilvl w:val="0"/>
          <w:numId w:val="1"/>
        </w:numPr>
        <w:ind w:left="0" w:firstLine="720"/>
        <w:jc w:val="both"/>
      </w:pPr>
      <w:r>
        <w:rPr>
          <w:u w:val="single"/>
        </w:rPr>
        <w:t>Building Location</w:t>
      </w:r>
      <w:r w:rsidR="00F77D72">
        <w:t xml:space="preserve">.  </w:t>
      </w:r>
      <w:r w:rsidRPr="00A423E0">
        <w:t>In the interest of harmony, buildings shall be placed on lots according to the setback lines shown in the Zoning Ordinance of the City of Chamberlain.</w:t>
      </w:r>
    </w:p>
    <w:p w14:paraId="67CA4D1F" w14:textId="77777777" w:rsidR="002B78B2" w:rsidRDefault="002B78B2" w:rsidP="002B78B2">
      <w:pPr>
        <w:pStyle w:val="ListParagraph"/>
        <w:widowControl w:val="0"/>
        <w:jc w:val="both"/>
      </w:pPr>
    </w:p>
    <w:p w14:paraId="27543AE9" w14:textId="1EAB78F5" w:rsidR="002B78B2" w:rsidRDefault="00312D64" w:rsidP="0007646C">
      <w:pPr>
        <w:pStyle w:val="ListParagraph"/>
        <w:widowControl w:val="0"/>
        <w:numPr>
          <w:ilvl w:val="0"/>
          <w:numId w:val="1"/>
        </w:numPr>
        <w:ind w:left="0" w:firstLine="720"/>
        <w:jc w:val="both"/>
      </w:pPr>
      <w:r>
        <w:rPr>
          <w:u w:val="single"/>
        </w:rPr>
        <w:t>Nuisances</w:t>
      </w:r>
      <w:r w:rsidR="002B78B2">
        <w:t xml:space="preserve">.  </w:t>
      </w:r>
      <w:r w:rsidR="0007646C" w:rsidRPr="0007646C">
        <w:t xml:space="preserve">The following activities and structures are hereby prohibited on the </w:t>
      </w:r>
      <w:r w:rsidR="006D4B31" w:rsidRPr="006D4B31">
        <w:t>property</w:t>
      </w:r>
      <w:r w:rsidR="0007646C" w:rsidRPr="0007646C">
        <w:t>:</w:t>
      </w:r>
    </w:p>
    <w:p w14:paraId="4269E8E6" w14:textId="77777777" w:rsidR="002B78B2" w:rsidRDefault="002B78B2" w:rsidP="002B78B2">
      <w:pPr>
        <w:pStyle w:val="ListParagraph"/>
        <w:widowControl w:val="0"/>
        <w:jc w:val="both"/>
      </w:pPr>
    </w:p>
    <w:p w14:paraId="634E44E4" w14:textId="6C4B7045" w:rsidR="0007646C" w:rsidRDefault="0007646C" w:rsidP="003C4F0A">
      <w:pPr>
        <w:widowControl w:val="0"/>
        <w:numPr>
          <w:ilvl w:val="0"/>
          <w:numId w:val="8"/>
        </w:numPr>
        <w:ind w:left="2160" w:hanging="720"/>
        <w:jc w:val="both"/>
      </w:pPr>
      <w:r w:rsidRPr="0007646C">
        <w:t xml:space="preserve">Modular homes or manufactured homes not meeting or exceeding requirements of Uniform Building Code, or H.U.D., mobile homes, tents, shacks, barns, temporary buildings, </w:t>
      </w:r>
      <w:r w:rsidR="00A71C5E">
        <w:t xml:space="preserve">or </w:t>
      </w:r>
      <w:r w:rsidRPr="0007646C">
        <w:t>structures of a temporary character.</w:t>
      </w:r>
    </w:p>
    <w:p w14:paraId="251EF8E2" w14:textId="77777777" w:rsidR="00D57D71" w:rsidRDefault="00D57D71" w:rsidP="00D57D71">
      <w:pPr>
        <w:widowControl w:val="0"/>
        <w:ind w:left="2160"/>
        <w:jc w:val="both"/>
      </w:pPr>
    </w:p>
    <w:p w14:paraId="16B9ADC1" w14:textId="19E645C2" w:rsidR="00D57D71" w:rsidRPr="0007646C" w:rsidRDefault="00D57D71" w:rsidP="003C4F0A">
      <w:pPr>
        <w:widowControl w:val="0"/>
        <w:numPr>
          <w:ilvl w:val="0"/>
          <w:numId w:val="8"/>
        </w:numPr>
        <w:ind w:left="2160" w:hanging="720"/>
        <w:jc w:val="both"/>
      </w:pPr>
      <w:r>
        <w:t>Modular homes</w:t>
      </w:r>
      <w:r w:rsidR="003B1E1F">
        <w:t xml:space="preserve">, </w:t>
      </w:r>
      <w:r>
        <w:t>manufactured homes</w:t>
      </w:r>
      <w:r w:rsidR="00E367D6">
        <w:t>, or any structure</w:t>
      </w:r>
      <w:r>
        <w:t xml:space="preserve"> </w:t>
      </w:r>
      <w:r w:rsidR="00FE5A34">
        <w:t>more than two (2) years old</w:t>
      </w:r>
      <w:r w:rsidR="00A10296">
        <w:t>, unless excepted by the City</w:t>
      </w:r>
      <w:r w:rsidR="00FE5A34">
        <w:t>.</w:t>
      </w:r>
    </w:p>
    <w:p w14:paraId="4CB5C58E" w14:textId="77777777" w:rsidR="0007646C" w:rsidRPr="0007646C" w:rsidRDefault="0007646C" w:rsidP="003C4F0A">
      <w:pPr>
        <w:widowControl w:val="0"/>
        <w:ind w:left="2160" w:hanging="720"/>
        <w:jc w:val="both"/>
      </w:pPr>
    </w:p>
    <w:p w14:paraId="7468B38C" w14:textId="77777777" w:rsidR="0007646C" w:rsidRPr="0007646C" w:rsidRDefault="0007646C" w:rsidP="003C4F0A">
      <w:pPr>
        <w:widowControl w:val="0"/>
        <w:numPr>
          <w:ilvl w:val="0"/>
          <w:numId w:val="8"/>
        </w:numPr>
        <w:ind w:left="2160" w:hanging="720"/>
        <w:jc w:val="both"/>
      </w:pPr>
      <w:r w:rsidRPr="0007646C">
        <w:t>No trade or activity, as prohibited by statute or ordinance as amended from time to time, shall occur upon a lot in the development, nor shall anything be done which may become an annoyance or nuisance, as defined by law.</w:t>
      </w:r>
    </w:p>
    <w:p w14:paraId="6FBCEF54" w14:textId="77777777" w:rsidR="0007646C" w:rsidRPr="0007646C" w:rsidRDefault="0007646C" w:rsidP="003C4F0A">
      <w:pPr>
        <w:widowControl w:val="0"/>
        <w:ind w:left="2160" w:hanging="720"/>
        <w:jc w:val="both"/>
      </w:pPr>
    </w:p>
    <w:p w14:paraId="3E3651E4" w14:textId="14975DF7" w:rsidR="0007646C" w:rsidRPr="0007646C" w:rsidRDefault="0007646C" w:rsidP="003C4F0A">
      <w:pPr>
        <w:widowControl w:val="0"/>
        <w:numPr>
          <w:ilvl w:val="0"/>
          <w:numId w:val="8"/>
        </w:numPr>
        <w:ind w:left="2160" w:hanging="720"/>
        <w:jc w:val="both"/>
      </w:pPr>
      <w:r w:rsidRPr="0007646C">
        <w:t>No large vehicles such as trucks, and travel trailers, except those brought in temporarily in connection with service work, or in case of emergencies, and no farm equipment, recreational vehicles including motor homes, boats and boat trailers shall park on the streets or on private property within the development; however</w:t>
      </w:r>
      <w:r>
        <w:t>,</w:t>
      </w:r>
      <w:r w:rsidRPr="0007646C">
        <w:t xml:space="preserve"> such trucks, travel trailers, boats, boat trailers, etc. </w:t>
      </w:r>
      <w:r w:rsidRPr="0007646C">
        <w:lastRenderedPageBreak/>
        <w:t>may be parked inside the garage on the premises.</w:t>
      </w:r>
    </w:p>
    <w:p w14:paraId="44F072B7" w14:textId="77777777" w:rsidR="0007646C" w:rsidRPr="0007646C" w:rsidRDefault="0007646C" w:rsidP="003C4F0A">
      <w:pPr>
        <w:widowControl w:val="0"/>
        <w:ind w:left="2160" w:hanging="720"/>
        <w:jc w:val="both"/>
      </w:pPr>
    </w:p>
    <w:p w14:paraId="576DBCFB" w14:textId="5828098C" w:rsidR="0007646C" w:rsidRPr="0007646C" w:rsidRDefault="0007646C" w:rsidP="003C4F0A">
      <w:pPr>
        <w:widowControl w:val="0"/>
        <w:numPr>
          <w:ilvl w:val="0"/>
          <w:numId w:val="8"/>
        </w:numPr>
        <w:ind w:left="2160" w:hanging="720"/>
        <w:jc w:val="both"/>
      </w:pPr>
      <w:r w:rsidRPr="0007646C">
        <w:t>Satellite dishes greater than 36</w:t>
      </w:r>
      <w:r w:rsidR="000B5F56">
        <w:t>”</w:t>
      </w:r>
      <w:r w:rsidRPr="0007646C">
        <w:t xml:space="preserve"> in diameter and those not mounted on the principal structure.</w:t>
      </w:r>
    </w:p>
    <w:p w14:paraId="27F7D59B" w14:textId="77777777" w:rsidR="0007646C" w:rsidRPr="0007646C" w:rsidRDefault="0007646C" w:rsidP="003C4F0A">
      <w:pPr>
        <w:widowControl w:val="0"/>
        <w:ind w:left="2160" w:hanging="720"/>
        <w:jc w:val="both"/>
      </w:pPr>
    </w:p>
    <w:p w14:paraId="69CA6EC7" w14:textId="77777777" w:rsidR="0007646C" w:rsidRPr="0007646C" w:rsidRDefault="0007646C" w:rsidP="003C4F0A">
      <w:pPr>
        <w:widowControl w:val="0"/>
        <w:numPr>
          <w:ilvl w:val="0"/>
          <w:numId w:val="8"/>
        </w:numPr>
        <w:ind w:left="2160" w:hanging="720"/>
        <w:jc w:val="both"/>
      </w:pPr>
      <w:r w:rsidRPr="0007646C">
        <w:t>Business enterprises, including self-employed businesses where the public is invited. Additionally, the operation of road and off-road recreational vehicles, other than golf carts, shall not be permitted on any of the lots subject to these covenants and restrictions.</w:t>
      </w:r>
    </w:p>
    <w:p w14:paraId="2223532C" w14:textId="77777777" w:rsidR="002B78B2" w:rsidRDefault="002B78B2" w:rsidP="002B78B2">
      <w:pPr>
        <w:pStyle w:val="ListParagraph"/>
        <w:widowControl w:val="0"/>
        <w:jc w:val="both"/>
      </w:pPr>
    </w:p>
    <w:p w14:paraId="4E1CF2F2" w14:textId="1D5889C7" w:rsidR="002B78B2" w:rsidRDefault="00E24400" w:rsidP="00090DEB">
      <w:pPr>
        <w:pStyle w:val="ListParagraph"/>
        <w:widowControl w:val="0"/>
        <w:numPr>
          <w:ilvl w:val="0"/>
          <w:numId w:val="1"/>
        </w:numPr>
        <w:ind w:left="0" w:firstLine="720"/>
        <w:jc w:val="both"/>
      </w:pPr>
      <w:r>
        <w:rPr>
          <w:u w:val="single"/>
        </w:rPr>
        <w:t>Trees</w:t>
      </w:r>
      <w:r w:rsidR="00963D8F">
        <w:t xml:space="preserve">.  </w:t>
      </w:r>
      <w:r w:rsidR="00B01964" w:rsidRPr="00B01964">
        <w:t>No trees may be planted that are seed bearing elm, ash, locust or cottonwood. No tree shall be planted in the public right-of-way unless a permit for the same has been obtained from the City.</w:t>
      </w:r>
    </w:p>
    <w:p w14:paraId="376BAAFC" w14:textId="77777777" w:rsidR="00FC166C" w:rsidRDefault="00FC166C" w:rsidP="00FC166C">
      <w:pPr>
        <w:pStyle w:val="ListParagraph"/>
        <w:widowControl w:val="0"/>
        <w:jc w:val="both"/>
      </w:pPr>
    </w:p>
    <w:p w14:paraId="73A4CBC6" w14:textId="38B09B4A" w:rsidR="00FC166C" w:rsidRDefault="00B01964" w:rsidP="00090DEB">
      <w:pPr>
        <w:pStyle w:val="ListParagraph"/>
        <w:widowControl w:val="0"/>
        <w:numPr>
          <w:ilvl w:val="0"/>
          <w:numId w:val="1"/>
        </w:numPr>
        <w:ind w:left="0" w:firstLine="720"/>
        <w:jc w:val="both"/>
      </w:pPr>
      <w:r>
        <w:rPr>
          <w:u w:val="single"/>
        </w:rPr>
        <w:t>Lot Frontages</w:t>
      </w:r>
      <w:r w:rsidR="00FC166C">
        <w:t xml:space="preserve">.  </w:t>
      </w:r>
      <w:r w:rsidRPr="00B01964">
        <w:t>Lot frontages shall be seeded to grass or planted shrubs, and trees.</w:t>
      </w:r>
    </w:p>
    <w:p w14:paraId="32D42F4C" w14:textId="77777777" w:rsidR="00FB4D02" w:rsidRDefault="00FB4D02" w:rsidP="00FB4D02">
      <w:pPr>
        <w:pStyle w:val="ListParagraph"/>
        <w:widowControl w:val="0"/>
        <w:jc w:val="both"/>
      </w:pPr>
    </w:p>
    <w:p w14:paraId="61400A38" w14:textId="44DF4F57" w:rsidR="00FB4D02" w:rsidRDefault="00B01964" w:rsidP="00090DEB">
      <w:pPr>
        <w:pStyle w:val="ListParagraph"/>
        <w:widowControl w:val="0"/>
        <w:numPr>
          <w:ilvl w:val="0"/>
          <w:numId w:val="1"/>
        </w:numPr>
        <w:ind w:left="0" w:firstLine="720"/>
        <w:jc w:val="both"/>
      </w:pPr>
      <w:r>
        <w:rPr>
          <w:u w:val="single"/>
        </w:rPr>
        <w:t>Vegetable Gardens</w:t>
      </w:r>
      <w:r w:rsidR="00FB4D02">
        <w:t xml:space="preserve">.  </w:t>
      </w:r>
      <w:r w:rsidRPr="00B01964">
        <w:t>Vegetable gardens are only allowed in the rear of the lot</w:t>
      </w:r>
      <w:r w:rsidR="0054510A">
        <w:t>.</w:t>
      </w:r>
    </w:p>
    <w:p w14:paraId="39475A13" w14:textId="77777777" w:rsidR="004009F2" w:rsidRDefault="004009F2" w:rsidP="004009F2">
      <w:pPr>
        <w:pStyle w:val="ListParagraph"/>
        <w:widowControl w:val="0"/>
        <w:jc w:val="both"/>
      </w:pPr>
    </w:p>
    <w:p w14:paraId="57FFD2FF" w14:textId="5CA584BF" w:rsidR="004009F2" w:rsidRDefault="0054510A" w:rsidP="00090DEB">
      <w:pPr>
        <w:pStyle w:val="ListParagraph"/>
        <w:widowControl w:val="0"/>
        <w:numPr>
          <w:ilvl w:val="0"/>
          <w:numId w:val="1"/>
        </w:numPr>
        <w:ind w:left="0" w:firstLine="720"/>
        <w:jc w:val="both"/>
      </w:pPr>
      <w:r>
        <w:rPr>
          <w:u w:val="single"/>
        </w:rPr>
        <w:t>Hedges and Fences</w:t>
      </w:r>
      <w:r w:rsidR="004009F2">
        <w:t xml:space="preserve">.  </w:t>
      </w:r>
      <w:r w:rsidR="00847509">
        <w:t xml:space="preserve">No fences will be allowed in any front yard. </w:t>
      </w:r>
      <w:r w:rsidR="00847509" w:rsidRPr="00C12093">
        <w:t xml:space="preserve">To maintain the openness and visibility of the river and bluffs, no fences or hedges planted </w:t>
      </w:r>
      <w:r w:rsidR="001B05DC" w:rsidRPr="00C12093">
        <w:t>for</w:t>
      </w:r>
      <w:r w:rsidR="00847509" w:rsidRPr="00C12093">
        <w:t xml:space="preserve"> the purpose of creating a fence or barrier will be allowed in the rear yard or any lot boarding the bluff.</w:t>
      </w:r>
      <w:r w:rsidR="00847509">
        <w:t xml:space="preserve"> A permit must be obtained from the </w:t>
      </w:r>
      <w:proofErr w:type="gramStart"/>
      <w:r w:rsidR="00847509">
        <w:t>City</w:t>
      </w:r>
      <w:proofErr w:type="gramEnd"/>
      <w:r w:rsidR="00847509">
        <w:t xml:space="preserve"> for the construction of any fence. Permitted fences shall not be over six (6) feet in height.</w:t>
      </w:r>
    </w:p>
    <w:p w14:paraId="03D92728" w14:textId="77777777" w:rsidR="009D1A2B" w:rsidRDefault="009D1A2B" w:rsidP="009D1A2B">
      <w:pPr>
        <w:pStyle w:val="ListParagraph"/>
        <w:widowControl w:val="0"/>
        <w:jc w:val="both"/>
      </w:pPr>
    </w:p>
    <w:p w14:paraId="02D62D4F" w14:textId="01904584" w:rsidR="009D1A2B" w:rsidRDefault="001B05DC" w:rsidP="00090DEB">
      <w:pPr>
        <w:pStyle w:val="ListParagraph"/>
        <w:widowControl w:val="0"/>
        <w:numPr>
          <w:ilvl w:val="0"/>
          <w:numId w:val="1"/>
        </w:numPr>
        <w:ind w:left="0" w:firstLine="720"/>
        <w:jc w:val="both"/>
      </w:pPr>
      <w:r>
        <w:rPr>
          <w:u w:val="single"/>
        </w:rPr>
        <w:t>Doghouses and Kennels</w:t>
      </w:r>
      <w:r w:rsidR="009D1A2B">
        <w:t xml:space="preserve">.  </w:t>
      </w:r>
      <w:r w:rsidR="006E454B" w:rsidRPr="006E454B">
        <w:t>Doghouses and kennels are allowed only in the rear of the lot.</w:t>
      </w:r>
    </w:p>
    <w:p w14:paraId="3EE613EF" w14:textId="77777777" w:rsidR="001B2F70" w:rsidRDefault="001B2F70" w:rsidP="001B2F70">
      <w:pPr>
        <w:pStyle w:val="ListParagraph"/>
        <w:widowControl w:val="0"/>
        <w:jc w:val="both"/>
      </w:pPr>
    </w:p>
    <w:p w14:paraId="0109BF12" w14:textId="7BD82AF9" w:rsidR="001B2F70" w:rsidRDefault="006E454B" w:rsidP="006E454B">
      <w:pPr>
        <w:pStyle w:val="ListParagraph"/>
        <w:widowControl w:val="0"/>
        <w:numPr>
          <w:ilvl w:val="0"/>
          <w:numId w:val="1"/>
        </w:numPr>
        <w:ind w:left="0" w:firstLine="720"/>
        <w:jc w:val="both"/>
      </w:pPr>
      <w:r>
        <w:rPr>
          <w:u w:val="single"/>
        </w:rPr>
        <w:t>Sidewalks</w:t>
      </w:r>
      <w:r w:rsidR="001B2F70">
        <w:t xml:space="preserve">.  </w:t>
      </w:r>
      <w:r w:rsidRPr="006E454B">
        <w:t>All public sidewalks shall be concrete and shall be constructed by the landowner after the curb and gutter has been installed bordering the lot.</w:t>
      </w:r>
    </w:p>
    <w:p w14:paraId="6FC595DF" w14:textId="77777777" w:rsidR="00426FE6" w:rsidRDefault="00426FE6" w:rsidP="00426FE6">
      <w:pPr>
        <w:pStyle w:val="ListParagraph"/>
        <w:widowControl w:val="0"/>
        <w:jc w:val="both"/>
      </w:pPr>
    </w:p>
    <w:p w14:paraId="38550875" w14:textId="311D9CF9" w:rsidR="00426FE6" w:rsidRDefault="00D138CF" w:rsidP="00090DEB">
      <w:pPr>
        <w:pStyle w:val="ListParagraph"/>
        <w:widowControl w:val="0"/>
        <w:numPr>
          <w:ilvl w:val="0"/>
          <w:numId w:val="1"/>
        </w:numPr>
        <w:ind w:left="0" w:firstLine="720"/>
        <w:jc w:val="both"/>
      </w:pPr>
      <w:r>
        <w:rPr>
          <w:u w:val="single"/>
        </w:rPr>
        <w:t>Construction Time Requirement</w:t>
      </w:r>
      <w:r w:rsidR="00426FE6">
        <w:t xml:space="preserve">.  </w:t>
      </w:r>
      <w:r w:rsidRPr="00D138CF">
        <w:t xml:space="preserve">To promote the orderly development of this addition, construction of the principal structure shall be </w:t>
      </w:r>
      <w:r>
        <w:t>completed</w:t>
      </w:r>
      <w:r w:rsidRPr="00D138CF">
        <w:t xml:space="preserve"> and ready for occupancy within </w:t>
      </w:r>
      <w:r w:rsidR="002954AA">
        <w:t>twelve</w:t>
      </w:r>
      <w:r w:rsidR="00FC1DC9">
        <w:t xml:space="preserve"> (1</w:t>
      </w:r>
      <w:r w:rsidR="002954AA">
        <w:t>2</w:t>
      </w:r>
      <w:r w:rsidR="00FC1DC9">
        <w:t>)</w:t>
      </w:r>
      <w:r w:rsidR="00FC1DC9" w:rsidRPr="00D138CF">
        <w:t xml:space="preserve"> </w:t>
      </w:r>
      <w:r w:rsidRPr="00D138CF">
        <w:t xml:space="preserve">months after the closing of the lot purchase. If construction is not completed within </w:t>
      </w:r>
      <w:r w:rsidR="002954AA">
        <w:t>twelve</w:t>
      </w:r>
      <w:r w:rsidR="00FC1DC9">
        <w:t xml:space="preserve"> (1</w:t>
      </w:r>
      <w:r w:rsidR="002954AA">
        <w:t>2</w:t>
      </w:r>
      <w:r w:rsidR="00FC1DC9">
        <w:t>)</w:t>
      </w:r>
      <w:r w:rsidR="00FC1DC9" w:rsidRPr="00D138CF">
        <w:t xml:space="preserve"> </w:t>
      </w:r>
      <w:r w:rsidRPr="00D138CF">
        <w:t>months after the closing of the lot purchase, the lot shall revert to the City upon payment of</w:t>
      </w:r>
      <w:r>
        <w:t xml:space="preserve"> </w:t>
      </w:r>
      <w:r w:rsidRPr="00D138CF">
        <w:t>25</w:t>
      </w:r>
      <w:r>
        <w:t>.0</w:t>
      </w:r>
      <w:r w:rsidRPr="00D138CF">
        <w:t xml:space="preserve">% of the original purchase price. The tender of payment by the City shall be made within </w:t>
      </w:r>
      <w:r w:rsidR="00FC1DC9">
        <w:t xml:space="preserve">nine </w:t>
      </w:r>
      <w:r>
        <w:t>(</w:t>
      </w:r>
      <w:r w:rsidR="00FC1DC9">
        <w:t>9</w:t>
      </w:r>
      <w:r>
        <w:t>)</w:t>
      </w:r>
      <w:r w:rsidRPr="00D138CF">
        <w:t xml:space="preserve"> months after the </w:t>
      </w:r>
      <w:r w:rsidR="00A902E9">
        <w:t>twelve</w:t>
      </w:r>
      <w:r w:rsidR="00FC1DC9" w:rsidRPr="00D138CF">
        <w:t xml:space="preserve"> </w:t>
      </w:r>
      <w:r>
        <w:t>(</w:t>
      </w:r>
      <w:r w:rsidR="00FC1DC9">
        <w:t>1</w:t>
      </w:r>
      <w:r w:rsidR="00A902E9">
        <w:t>2</w:t>
      </w:r>
      <w:r>
        <w:t xml:space="preserve">) </w:t>
      </w:r>
      <w:r w:rsidR="00FC1DC9">
        <w:t>month</w:t>
      </w:r>
      <w:r w:rsidR="003D73D1">
        <w:t xml:space="preserve"> </w:t>
      </w:r>
      <w:r w:rsidRPr="00D138CF">
        <w:t xml:space="preserve">construction time period has expired. Purchaser, </w:t>
      </w:r>
      <w:r>
        <w:t>its</w:t>
      </w:r>
      <w:r w:rsidRPr="00D138CF">
        <w:t xml:space="preserve"> assigns and heirs agree that if the principal structure has not been completed within </w:t>
      </w:r>
      <w:r w:rsidR="00BE4D94">
        <w:t>twelve</w:t>
      </w:r>
      <w:r w:rsidR="003D4A1D">
        <w:t xml:space="preserve"> (1</w:t>
      </w:r>
      <w:r w:rsidR="00BE4D94">
        <w:t>2</w:t>
      </w:r>
      <w:r w:rsidR="003D4A1D">
        <w:t>)</w:t>
      </w:r>
      <w:r w:rsidR="003D4A1D" w:rsidRPr="00D138CF">
        <w:t xml:space="preserve"> </w:t>
      </w:r>
      <w:r w:rsidRPr="00D138CF">
        <w:t>months, the City will be damaged.  The damages include lost revenue from real estate taxes, incurred legal and sales expenses from the sale and resale of the lot, and the decreased marketability of other lots that the City intends to sell in the future. The 75</w:t>
      </w:r>
      <w:r w:rsidR="00156E89">
        <w:t>.0</w:t>
      </w:r>
      <w:r w:rsidRPr="00D138CF">
        <w:t xml:space="preserve">% loss of purchase price to the seller or </w:t>
      </w:r>
      <w:r w:rsidR="00156E89">
        <w:t>its</w:t>
      </w:r>
      <w:r w:rsidRPr="00D138CF">
        <w:t xml:space="preserve"> assigns and heirs is agreed a reasonable estimate of the damages the City would incur if the principal structure has not be</w:t>
      </w:r>
      <w:r w:rsidR="00FC1DC9">
        <w:t>en</w:t>
      </w:r>
      <w:r w:rsidRPr="00D138CF">
        <w:t xml:space="preserve"> completed within </w:t>
      </w:r>
      <w:r w:rsidR="00517A98">
        <w:t>twelve</w:t>
      </w:r>
      <w:r w:rsidR="00B6652F">
        <w:t xml:space="preserve"> (1</w:t>
      </w:r>
      <w:r w:rsidR="00517A98">
        <w:t>2</w:t>
      </w:r>
      <w:r w:rsidR="00B6652F">
        <w:t>)</w:t>
      </w:r>
      <w:r w:rsidR="00B6652F" w:rsidRPr="00D138CF">
        <w:t xml:space="preserve"> </w:t>
      </w:r>
      <w:r w:rsidRPr="00D138CF">
        <w:t>months after the closing of the lot purchase.</w:t>
      </w:r>
    </w:p>
    <w:p w14:paraId="7F51E495" w14:textId="77777777" w:rsidR="00AA652F" w:rsidRDefault="00AA652F" w:rsidP="00AA652F">
      <w:pPr>
        <w:pStyle w:val="ListParagraph"/>
        <w:widowControl w:val="0"/>
        <w:jc w:val="both"/>
      </w:pPr>
    </w:p>
    <w:p w14:paraId="4D8D47BD" w14:textId="682A2C3E" w:rsidR="00AA652F" w:rsidRDefault="00AA652F" w:rsidP="00AA652F">
      <w:pPr>
        <w:pStyle w:val="ListParagraph"/>
        <w:widowControl w:val="0"/>
        <w:ind w:left="0" w:firstLine="720"/>
        <w:jc w:val="both"/>
      </w:pPr>
      <w:r>
        <w:t xml:space="preserve">The </w:t>
      </w:r>
      <w:r w:rsidR="00517A98">
        <w:t>twelve (12)</w:t>
      </w:r>
      <w:r w:rsidR="00517A98" w:rsidRPr="00D138CF">
        <w:t xml:space="preserve"> </w:t>
      </w:r>
      <w:r w:rsidR="003D73D1">
        <w:t>month</w:t>
      </w:r>
      <w:r>
        <w:t xml:space="preserve"> time period shall not be affected by any subsequent sale by the purchaser, and any new purchaser must complete the principal structure within the </w:t>
      </w:r>
      <w:r w:rsidR="00517A98">
        <w:t>twelve (12)</w:t>
      </w:r>
      <w:r w:rsidR="00517A98" w:rsidRPr="00D138CF">
        <w:t xml:space="preserve"> </w:t>
      </w:r>
      <w:r w:rsidR="003D73D1">
        <w:lastRenderedPageBreak/>
        <w:t xml:space="preserve">month </w:t>
      </w:r>
      <w:r>
        <w:t>period that started with the real estate closing with the original purchaser.</w:t>
      </w:r>
    </w:p>
    <w:p w14:paraId="4006049D" w14:textId="77777777" w:rsidR="00AA652F" w:rsidRDefault="00AA652F" w:rsidP="00AA652F">
      <w:pPr>
        <w:pStyle w:val="ListParagraph"/>
        <w:widowControl w:val="0"/>
        <w:ind w:left="0" w:firstLine="720"/>
        <w:jc w:val="both"/>
      </w:pPr>
    </w:p>
    <w:p w14:paraId="7A49CED7" w14:textId="71E6C87D" w:rsidR="00AA652F" w:rsidRDefault="00AA652F" w:rsidP="00AA652F">
      <w:pPr>
        <w:pStyle w:val="ListParagraph"/>
        <w:widowControl w:val="0"/>
        <w:ind w:left="0" w:firstLine="720"/>
        <w:jc w:val="both"/>
      </w:pPr>
      <w:r>
        <w:t xml:space="preserve">All lots shall have principal structures completed within </w:t>
      </w:r>
      <w:r w:rsidR="00517A98">
        <w:t>twelve (12)</w:t>
      </w:r>
      <w:r w:rsidR="00517A98" w:rsidRPr="00D138CF">
        <w:t xml:space="preserve"> </w:t>
      </w:r>
      <w:r>
        <w:t>months. If more than one</w:t>
      </w:r>
      <w:r w:rsidR="00FA19E0">
        <w:t xml:space="preserve"> (1)</w:t>
      </w:r>
      <w:r>
        <w:t xml:space="preserve"> lot is obtained by a purchaser, building one </w:t>
      </w:r>
      <w:r w:rsidR="00FA19E0">
        <w:t xml:space="preserve">(1) </w:t>
      </w:r>
      <w:r>
        <w:t>structure will not satisfy the building requirement to the other lot or lots</w:t>
      </w:r>
      <w:r w:rsidR="007D60FA">
        <w:t>. E</w:t>
      </w:r>
      <w:r>
        <w:t xml:space="preserve">ach lot must have a principal structure completed within </w:t>
      </w:r>
      <w:r w:rsidR="004B4891">
        <w:t>twelve (12)</w:t>
      </w:r>
      <w:r w:rsidR="004B4891" w:rsidRPr="00D138CF">
        <w:t xml:space="preserve"> </w:t>
      </w:r>
      <w:r>
        <w:t>months of the purchase from the City.</w:t>
      </w:r>
    </w:p>
    <w:p w14:paraId="287928CC" w14:textId="77777777" w:rsidR="002A67D6" w:rsidRDefault="002A67D6" w:rsidP="002A67D6">
      <w:pPr>
        <w:pStyle w:val="ListParagraph"/>
        <w:widowControl w:val="0"/>
        <w:jc w:val="both"/>
      </w:pPr>
    </w:p>
    <w:p w14:paraId="131FD076" w14:textId="097A9F69" w:rsidR="002A67D6" w:rsidRDefault="00A2108F" w:rsidP="00090DEB">
      <w:pPr>
        <w:pStyle w:val="ListParagraph"/>
        <w:widowControl w:val="0"/>
        <w:numPr>
          <w:ilvl w:val="0"/>
          <w:numId w:val="1"/>
        </w:numPr>
        <w:ind w:left="0" w:firstLine="720"/>
        <w:jc w:val="both"/>
      </w:pPr>
      <w:r>
        <w:rPr>
          <w:u w:val="single"/>
        </w:rPr>
        <w:t>Manufactured Housing</w:t>
      </w:r>
      <w:r w:rsidR="002A67D6">
        <w:t xml:space="preserve">.  </w:t>
      </w:r>
      <w:r w:rsidR="007D621C" w:rsidRPr="007D621C">
        <w:t>No manufactured housing or any structure of any kind of what is commonly known as "boxed" or "sheet metal" construction is allowed on any lots</w:t>
      </w:r>
      <w:r w:rsidR="00AC5795">
        <w:t>.</w:t>
      </w:r>
    </w:p>
    <w:p w14:paraId="0933D6CC" w14:textId="77777777" w:rsidR="00E510A0" w:rsidRDefault="00E510A0" w:rsidP="00E510A0">
      <w:pPr>
        <w:pStyle w:val="ListParagraph"/>
        <w:widowControl w:val="0"/>
        <w:jc w:val="both"/>
      </w:pPr>
    </w:p>
    <w:p w14:paraId="5AFE72C1" w14:textId="030C74BC" w:rsidR="00E510A0" w:rsidRPr="009E4A11" w:rsidRDefault="00283872" w:rsidP="00090DEB">
      <w:pPr>
        <w:pStyle w:val="ListParagraph"/>
        <w:widowControl w:val="0"/>
        <w:numPr>
          <w:ilvl w:val="0"/>
          <w:numId w:val="1"/>
        </w:numPr>
        <w:ind w:left="0" w:firstLine="720"/>
        <w:jc w:val="both"/>
      </w:pPr>
      <w:r w:rsidRPr="00D152B6">
        <w:rPr>
          <w:u w:val="single"/>
        </w:rPr>
        <w:t>General Provisions</w:t>
      </w:r>
      <w:r w:rsidR="00E510A0" w:rsidRPr="00D152B6">
        <w:t xml:space="preserve">.  </w:t>
      </w:r>
      <w:r w:rsidRPr="00D152B6">
        <w:t>These</w:t>
      </w:r>
      <w:r w:rsidRPr="00283872">
        <w:t xml:space="preserve"> covenants are to run with the land and shall be binding on all parties and all persons claiming under them for a period of </w:t>
      </w:r>
      <w:r w:rsidR="00950D5F">
        <w:t>twenty-five (</w:t>
      </w:r>
      <w:r w:rsidRPr="00283872">
        <w:t>25</w:t>
      </w:r>
      <w:r w:rsidR="00950D5F">
        <w:t>)</w:t>
      </w:r>
      <w:r w:rsidRPr="00283872">
        <w:t xml:space="preserve"> years from the date these covenants are recorded, after which time said covenants shall be automatically extended for successive periods for </w:t>
      </w:r>
      <w:r w:rsidR="00CE0320">
        <w:t>ten (</w:t>
      </w:r>
      <w:r w:rsidRPr="00283872">
        <w:t>10</w:t>
      </w:r>
      <w:r w:rsidR="00CE0320">
        <w:t>)</w:t>
      </w:r>
      <w:r w:rsidRPr="00283872">
        <w:t xml:space="preserve"> years unless an instrument signed by a majority of the then owners of the lots has been recorded, agreeing to change said covenants in whole or in part.</w:t>
      </w:r>
    </w:p>
    <w:p w14:paraId="56CDD73F" w14:textId="77777777" w:rsidR="008B4255" w:rsidRPr="009E4A11" w:rsidRDefault="008B4255" w:rsidP="008B4255">
      <w:pPr>
        <w:pStyle w:val="ListParagraph"/>
        <w:widowControl w:val="0"/>
        <w:jc w:val="both"/>
      </w:pPr>
    </w:p>
    <w:p w14:paraId="04501D10" w14:textId="235283F5" w:rsidR="008B4255" w:rsidRDefault="00D152B6" w:rsidP="00090DEB">
      <w:pPr>
        <w:pStyle w:val="ListParagraph"/>
        <w:widowControl w:val="0"/>
        <w:numPr>
          <w:ilvl w:val="0"/>
          <w:numId w:val="1"/>
        </w:numPr>
        <w:ind w:left="0" w:firstLine="720"/>
        <w:jc w:val="both"/>
      </w:pPr>
      <w:r>
        <w:rPr>
          <w:u w:val="single"/>
        </w:rPr>
        <w:t>Enforcement</w:t>
      </w:r>
      <w:r w:rsidR="00322E4D">
        <w:rPr>
          <w:u w:val="single"/>
        </w:rPr>
        <w:t xml:space="preserve"> and Limitation of Others</w:t>
      </w:r>
      <w:r w:rsidR="008B4255" w:rsidRPr="009E4A11">
        <w:t xml:space="preserve">.  </w:t>
      </w:r>
      <w:r w:rsidRPr="00D152B6">
        <w:t>Enforcement</w:t>
      </w:r>
      <w:r>
        <w:t xml:space="preserve"> </w:t>
      </w:r>
      <w:r w:rsidRPr="00D152B6">
        <w:t>shall be by proceedings at law or in equity against any person or persons violating or attempting to violate any covenants either to restrain violation or to recover damages.</w:t>
      </w:r>
      <w:r w:rsidR="00322E4D">
        <w:t xml:space="preserve"> </w:t>
      </w:r>
      <w:r w:rsidR="00322E4D" w:rsidRPr="00322E4D">
        <w:t xml:space="preserve">No family member, occupant, invitee, agent, contractor or employee of any of the foregoing shall have any right, individually or together, to enforce this Declaration.  </w:t>
      </w:r>
    </w:p>
    <w:p w14:paraId="01A9FD16" w14:textId="77777777" w:rsidR="00257DF8" w:rsidRDefault="00257DF8" w:rsidP="00257DF8">
      <w:pPr>
        <w:pStyle w:val="ListParagraph"/>
        <w:widowControl w:val="0"/>
        <w:jc w:val="both"/>
      </w:pPr>
    </w:p>
    <w:p w14:paraId="4BD943A8" w14:textId="3BFB92A5" w:rsidR="004E66B4" w:rsidRDefault="00257DF8" w:rsidP="004E66B4">
      <w:pPr>
        <w:pStyle w:val="ListParagraph"/>
        <w:widowControl w:val="0"/>
        <w:numPr>
          <w:ilvl w:val="0"/>
          <w:numId w:val="1"/>
        </w:numPr>
        <w:ind w:left="0" w:firstLine="720"/>
        <w:jc w:val="both"/>
      </w:pPr>
      <w:r>
        <w:rPr>
          <w:u w:val="single"/>
        </w:rPr>
        <w:t>Severability</w:t>
      </w:r>
      <w:r>
        <w:t xml:space="preserve">.  If any paragraph or part thereof of </w:t>
      </w:r>
      <w:r w:rsidR="00B635E4">
        <w:t>this Declaration</w:t>
      </w:r>
      <w:r>
        <w:t xml:space="preserve"> be declared invalid, illegal or inoperative for any reason, the remaining parts, so far as possible and reasonable, shall remain fully effective and operative.</w:t>
      </w:r>
    </w:p>
    <w:p w14:paraId="3D3598B0" w14:textId="77777777" w:rsidR="004E66B4" w:rsidRDefault="004E66B4" w:rsidP="004E66B4">
      <w:pPr>
        <w:pStyle w:val="ListParagraph"/>
        <w:widowControl w:val="0"/>
        <w:jc w:val="both"/>
      </w:pPr>
    </w:p>
    <w:p w14:paraId="4BC64EA2" w14:textId="377B74B3" w:rsidR="004E66B4" w:rsidRDefault="004E66B4" w:rsidP="004E66B4">
      <w:pPr>
        <w:pStyle w:val="ListParagraph"/>
        <w:widowControl w:val="0"/>
        <w:numPr>
          <w:ilvl w:val="0"/>
          <w:numId w:val="1"/>
        </w:numPr>
        <w:ind w:left="0" w:firstLine="720"/>
        <w:jc w:val="both"/>
      </w:pPr>
      <w:bookmarkStart w:id="0" w:name="_Hlk93386523"/>
      <w:r>
        <w:rPr>
          <w:u w:val="single"/>
        </w:rPr>
        <w:t>Cooperation</w:t>
      </w:r>
      <w:r>
        <w:t xml:space="preserve">.  </w:t>
      </w:r>
      <w:r w:rsidRPr="004E66B4">
        <w:t xml:space="preserve">Each owner acquiring an interest in a lot or lots shall cooperate with the </w:t>
      </w:r>
      <w:r>
        <w:t>City</w:t>
      </w:r>
      <w:r w:rsidRPr="004E66B4">
        <w:t xml:space="preserve"> in any way reasonably requested by the </w:t>
      </w:r>
      <w:r>
        <w:t>City</w:t>
      </w:r>
      <w:r w:rsidRPr="004E66B4">
        <w:t xml:space="preserve"> including but not limited to, the execution of all written instruments which may be necessary or desirable for any of the purposes described herein.</w:t>
      </w:r>
    </w:p>
    <w:p w14:paraId="1638D9B6" w14:textId="77777777" w:rsidR="00437747" w:rsidRDefault="00437747" w:rsidP="00437747">
      <w:pPr>
        <w:pStyle w:val="ListParagraph"/>
        <w:widowControl w:val="0"/>
        <w:jc w:val="both"/>
      </w:pPr>
    </w:p>
    <w:p w14:paraId="55C24FA8" w14:textId="6C602989" w:rsidR="00437747" w:rsidRDefault="00437747" w:rsidP="00437747">
      <w:pPr>
        <w:pStyle w:val="ListParagraph"/>
        <w:numPr>
          <w:ilvl w:val="0"/>
          <w:numId w:val="1"/>
        </w:numPr>
        <w:ind w:left="0" w:firstLine="720"/>
        <w:jc w:val="both"/>
      </w:pPr>
      <w:r w:rsidRPr="008D15D8">
        <w:rPr>
          <w:u w:val="single"/>
        </w:rPr>
        <w:t>Additional Requirements</w:t>
      </w:r>
      <w:r w:rsidRPr="00437747">
        <w:t>. Owner is responsible for maintaining a rubble-free site, including but not limited to removal of excess dirt left on the lot or in the streets/gutters.  Concrete washouts are only allowed in the designated concrete washout area.  All lots must be kept clear of any debris, weeds and general clutter.  Weeds must be mowed and sprayed as necessary to maintain a clean environment.</w:t>
      </w:r>
    </w:p>
    <w:p w14:paraId="40264DE0" w14:textId="77777777" w:rsidR="00437747" w:rsidRPr="00437747" w:rsidRDefault="00437747" w:rsidP="00437747">
      <w:pPr>
        <w:pStyle w:val="ListParagraph"/>
        <w:jc w:val="both"/>
      </w:pPr>
    </w:p>
    <w:p w14:paraId="29F4755F" w14:textId="1D699AED" w:rsidR="00437747" w:rsidRDefault="004B62ED" w:rsidP="00CE6FEE">
      <w:pPr>
        <w:pStyle w:val="ListParagraph"/>
        <w:widowControl w:val="0"/>
        <w:numPr>
          <w:ilvl w:val="0"/>
          <w:numId w:val="1"/>
        </w:numPr>
        <w:ind w:left="0" w:firstLine="720"/>
        <w:jc w:val="both"/>
      </w:pPr>
      <w:r>
        <w:rPr>
          <w:u w:val="single"/>
        </w:rPr>
        <w:t>Liability</w:t>
      </w:r>
      <w:r>
        <w:t xml:space="preserve">.  </w:t>
      </w:r>
      <w:r w:rsidRPr="00835ECE">
        <w:t xml:space="preserve">The </w:t>
      </w:r>
      <w:r>
        <w:t>City</w:t>
      </w:r>
      <w:r w:rsidRPr="00835ECE">
        <w:t xml:space="preserve"> shall not be liable for damages to any </w:t>
      </w:r>
      <w:r>
        <w:t>owner of a lot or lots</w:t>
      </w:r>
      <w:r w:rsidRPr="00835ECE">
        <w:t xml:space="preserve"> or any other person or firm who is or may be affected by </w:t>
      </w:r>
      <w:r>
        <w:t>this Declaration</w:t>
      </w:r>
      <w:r w:rsidRPr="00835ECE">
        <w:t xml:space="preserve">, by any reason arising out of or in connection with the enforcement or failure to exercise any authority, right, or remedy under </w:t>
      </w:r>
      <w:r>
        <w:t>this Declaration</w:t>
      </w:r>
      <w:r w:rsidRPr="00835ECE">
        <w:t>.</w:t>
      </w:r>
    </w:p>
    <w:bookmarkEnd w:id="0"/>
    <w:p w14:paraId="53910741" w14:textId="7F932AAE" w:rsidR="004E5E25" w:rsidRDefault="004E5E25" w:rsidP="004E66B4">
      <w:pPr>
        <w:pStyle w:val="ListParagraph"/>
        <w:widowControl w:val="0"/>
        <w:numPr>
          <w:ilvl w:val="0"/>
          <w:numId w:val="1"/>
        </w:numPr>
        <w:ind w:left="0" w:firstLine="720"/>
        <w:jc w:val="both"/>
      </w:pPr>
      <w:r>
        <w:br w:type="page"/>
      </w:r>
    </w:p>
    <w:p w14:paraId="311FF434" w14:textId="3C2B1FA5" w:rsidR="002A1104" w:rsidRDefault="004E5E25" w:rsidP="004E5E25">
      <w:pPr>
        <w:pStyle w:val="ListParagraph"/>
        <w:widowControl w:val="0"/>
        <w:ind w:left="0"/>
        <w:jc w:val="both"/>
      </w:pPr>
      <w:r>
        <w:lastRenderedPageBreak/>
        <w:tab/>
        <w:t xml:space="preserve">IN WITNESS WHEREOF, the </w:t>
      </w:r>
      <w:proofErr w:type="gramStart"/>
      <w:r w:rsidR="002A1104">
        <w:t>City</w:t>
      </w:r>
      <w:proofErr w:type="gramEnd"/>
      <w:r w:rsidR="002A1104">
        <w:t xml:space="preserve"> has executed </w:t>
      </w:r>
      <w:r w:rsidR="00E44FFC">
        <w:t>this Declaration</w:t>
      </w:r>
      <w:r w:rsidR="002A1104">
        <w:t xml:space="preserve"> as of the date first written above.</w:t>
      </w:r>
    </w:p>
    <w:p w14:paraId="2DF709D7" w14:textId="6A3AAAA3" w:rsidR="00A56D89" w:rsidRDefault="00A56D89"/>
    <w:p w14:paraId="67B13050" w14:textId="13976BFE" w:rsidR="008D6E18" w:rsidRDefault="008D6E18"/>
    <w:p w14:paraId="3316BD93" w14:textId="1EB026A5" w:rsidR="008D6E18" w:rsidRDefault="008D6E18">
      <w:pPr>
        <w:rPr>
          <w:b/>
          <w:bCs/>
        </w:rPr>
      </w:pPr>
      <w:r>
        <w:tab/>
      </w:r>
      <w:r>
        <w:tab/>
      </w:r>
      <w:r>
        <w:tab/>
      </w:r>
      <w:r>
        <w:tab/>
      </w:r>
      <w:r>
        <w:tab/>
      </w:r>
      <w:r>
        <w:tab/>
      </w:r>
      <w:r>
        <w:tab/>
      </w:r>
      <w:r>
        <w:rPr>
          <w:b/>
          <w:bCs/>
        </w:rPr>
        <w:t>CITY:</w:t>
      </w:r>
    </w:p>
    <w:p w14:paraId="66C758B6" w14:textId="4CE821F1" w:rsidR="008D6E18" w:rsidRDefault="008D6E18">
      <w:r>
        <w:rPr>
          <w:b/>
          <w:bCs/>
        </w:rPr>
        <w:tab/>
      </w:r>
      <w:r>
        <w:rPr>
          <w:b/>
          <w:bCs/>
        </w:rPr>
        <w:tab/>
      </w:r>
      <w:r>
        <w:rPr>
          <w:b/>
          <w:bCs/>
        </w:rPr>
        <w:tab/>
      </w:r>
      <w:r>
        <w:rPr>
          <w:b/>
          <w:bCs/>
        </w:rPr>
        <w:tab/>
      </w:r>
      <w:r>
        <w:rPr>
          <w:b/>
          <w:bCs/>
        </w:rPr>
        <w:tab/>
      </w:r>
      <w:r>
        <w:rPr>
          <w:b/>
          <w:bCs/>
        </w:rPr>
        <w:tab/>
      </w:r>
      <w:r>
        <w:rPr>
          <w:b/>
          <w:bCs/>
        </w:rPr>
        <w:tab/>
      </w:r>
      <w:r>
        <w:t>CITY OF CHAMBERLAIN</w:t>
      </w:r>
    </w:p>
    <w:p w14:paraId="5E7356BE" w14:textId="09D39849" w:rsidR="003E7423" w:rsidRDefault="003E7423"/>
    <w:p w14:paraId="1585D328" w14:textId="4A026692" w:rsidR="003E7423" w:rsidRDefault="003E7423"/>
    <w:p w14:paraId="5925BBFD" w14:textId="230153E1" w:rsidR="003E7423" w:rsidRDefault="003E7423">
      <w:r>
        <w:tab/>
      </w:r>
      <w:r>
        <w:tab/>
      </w:r>
      <w:r>
        <w:tab/>
      </w:r>
      <w:r>
        <w:tab/>
      </w:r>
      <w:r>
        <w:tab/>
      </w:r>
      <w:r>
        <w:tab/>
      </w:r>
      <w:r>
        <w:tab/>
        <w:t>____________________________________</w:t>
      </w:r>
    </w:p>
    <w:p w14:paraId="04FBB24A" w14:textId="4533BE73" w:rsidR="003E7423" w:rsidRDefault="003E7423">
      <w:r>
        <w:tab/>
      </w:r>
      <w:r>
        <w:tab/>
      </w:r>
      <w:r>
        <w:tab/>
      </w:r>
      <w:r>
        <w:tab/>
      </w:r>
      <w:r>
        <w:tab/>
      </w:r>
      <w:r>
        <w:tab/>
      </w:r>
      <w:r>
        <w:tab/>
        <w:t xml:space="preserve">By: </w:t>
      </w:r>
      <w:r w:rsidR="0059121E">
        <w:t xml:space="preserve">Chad </w:t>
      </w:r>
      <w:proofErr w:type="spellStart"/>
      <w:r w:rsidR="0059121E">
        <w:t>Mutziger</w:t>
      </w:r>
      <w:proofErr w:type="spellEnd"/>
    </w:p>
    <w:p w14:paraId="598FA377" w14:textId="60B6AB59" w:rsidR="003E7423" w:rsidRDefault="003E7423">
      <w:r>
        <w:tab/>
      </w:r>
      <w:r>
        <w:tab/>
      </w:r>
      <w:r>
        <w:tab/>
      </w:r>
      <w:r>
        <w:tab/>
      </w:r>
      <w:r>
        <w:tab/>
      </w:r>
      <w:r>
        <w:tab/>
      </w:r>
      <w:r>
        <w:tab/>
        <w:t xml:space="preserve">Its: </w:t>
      </w:r>
      <w:r w:rsidR="0059121E">
        <w:t>Mayor</w:t>
      </w:r>
    </w:p>
    <w:p w14:paraId="5AD85FCE" w14:textId="39E03FF2" w:rsidR="00DC05DF" w:rsidRDefault="00DC05DF"/>
    <w:p w14:paraId="6B020625" w14:textId="47B2B479" w:rsidR="00DC05DF" w:rsidRDefault="00DC05DF"/>
    <w:p w14:paraId="2DB9A259" w14:textId="77777777" w:rsidR="00DC05DF" w:rsidRPr="00DC05DF" w:rsidRDefault="00DC05DF" w:rsidP="00156CBB">
      <w:pPr>
        <w:widowControl w:val="0"/>
        <w:ind w:right="-1008"/>
        <w:contextualSpacing/>
        <w:rPr>
          <w:rFonts w:eastAsia="Calibri"/>
        </w:rPr>
      </w:pPr>
      <w:r w:rsidRPr="00DC05DF">
        <w:rPr>
          <w:rFonts w:eastAsia="Calibri"/>
        </w:rPr>
        <w:t>STATE OF SOUTH DAKOTA</w:t>
      </w:r>
      <w:r w:rsidRPr="00DC05DF">
        <w:rPr>
          <w:rFonts w:eastAsia="Calibri"/>
        </w:rPr>
        <w:tab/>
        <w:t>)</w:t>
      </w:r>
    </w:p>
    <w:p w14:paraId="4595F784" w14:textId="77777777" w:rsidR="00DC05DF" w:rsidRPr="00DC05DF" w:rsidRDefault="00DC05DF" w:rsidP="00156CBB">
      <w:pPr>
        <w:widowControl w:val="0"/>
        <w:ind w:right="-1008"/>
        <w:contextualSpacing/>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 SS</w:t>
      </w:r>
    </w:p>
    <w:p w14:paraId="25454BDC" w14:textId="4E5FBB8B" w:rsidR="00DC05DF" w:rsidRPr="00DC05DF" w:rsidRDefault="00DC05DF" w:rsidP="00156CBB">
      <w:pPr>
        <w:widowControl w:val="0"/>
        <w:ind w:right="-1008"/>
        <w:contextualSpacing/>
        <w:rPr>
          <w:rFonts w:eastAsia="Calibri"/>
        </w:rPr>
      </w:pPr>
      <w:r w:rsidRPr="00DC05DF">
        <w:rPr>
          <w:rFonts w:eastAsia="Calibri"/>
        </w:rPr>
        <w:t xml:space="preserve">COUNTY OF </w:t>
      </w:r>
      <w:r>
        <w:rPr>
          <w:rFonts w:eastAsia="Calibri"/>
        </w:rPr>
        <w:t>BRULE</w:t>
      </w:r>
      <w:r>
        <w:rPr>
          <w:rFonts w:eastAsia="Calibri"/>
        </w:rPr>
        <w:tab/>
      </w:r>
      <w:r w:rsidRPr="00DC05DF">
        <w:rPr>
          <w:rFonts w:eastAsia="Calibri"/>
        </w:rPr>
        <w:tab/>
        <w:t>)</w:t>
      </w:r>
    </w:p>
    <w:p w14:paraId="6E7C06A5" w14:textId="77777777" w:rsidR="00DC05DF" w:rsidRPr="00DC05DF" w:rsidRDefault="00DC05DF" w:rsidP="00156CBB">
      <w:pPr>
        <w:widowControl w:val="0"/>
        <w:spacing w:after="200"/>
        <w:ind w:right="-1008"/>
        <w:contextualSpacing/>
        <w:rPr>
          <w:rFonts w:eastAsia="Calibri"/>
        </w:rPr>
      </w:pPr>
    </w:p>
    <w:p w14:paraId="2717CBF9" w14:textId="7456B7DA" w:rsidR="00DC05DF" w:rsidRDefault="00DC05DF" w:rsidP="00156CBB">
      <w:pPr>
        <w:widowControl w:val="0"/>
        <w:spacing w:after="200"/>
        <w:contextualSpacing/>
        <w:jc w:val="both"/>
        <w:rPr>
          <w:rFonts w:eastAsia="Calibri"/>
        </w:rPr>
      </w:pPr>
      <w:r w:rsidRPr="00DC05DF">
        <w:rPr>
          <w:rFonts w:eastAsia="Calibri"/>
        </w:rPr>
        <w:tab/>
        <w:t xml:space="preserve">On this, the </w:t>
      </w:r>
      <w:r>
        <w:rPr>
          <w:rFonts w:eastAsia="Calibri"/>
        </w:rPr>
        <w:t>_____</w:t>
      </w:r>
      <w:r w:rsidRPr="00DC05DF">
        <w:rPr>
          <w:rFonts w:eastAsia="Calibri"/>
        </w:rPr>
        <w:t xml:space="preserve"> day of</w:t>
      </w:r>
      <w:r>
        <w:rPr>
          <w:rFonts w:eastAsia="Calibri"/>
        </w:rPr>
        <w:t xml:space="preserve"> _______________</w:t>
      </w:r>
      <w:r w:rsidRPr="00DC05DF">
        <w:rPr>
          <w:rFonts w:eastAsia="Calibri"/>
        </w:rPr>
        <w:t>, 202</w:t>
      </w:r>
      <w:r>
        <w:rPr>
          <w:rFonts w:eastAsia="Calibri"/>
        </w:rPr>
        <w:t>2</w:t>
      </w:r>
      <w:r w:rsidRPr="00DC05DF">
        <w:rPr>
          <w:rFonts w:eastAsia="Calibri"/>
        </w:rPr>
        <w:t xml:space="preserve">, before me, the undersigned officer, personally appeared </w:t>
      </w:r>
      <w:r>
        <w:rPr>
          <w:rFonts w:eastAsia="Calibri"/>
        </w:rPr>
        <w:t xml:space="preserve">Chad </w:t>
      </w:r>
      <w:proofErr w:type="spellStart"/>
      <w:r>
        <w:rPr>
          <w:rFonts w:eastAsia="Calibri"/>
        </w:rPr>
        <w:t>Mutziger</w:t>
      </w:r>
      <w:proofErr w:type="spellEnd"/>
      <w:r w:rsidRPr="00DC05DF">
        <w:rPr>
          <w:rFonts w:eastAsia="Calibri"/>
        </w:rPr>
        <w:t xml:space="preserve">, who acknowledged himself to be </w:t>
      </w:r>
      <w:r>
        <w:rPr>
          <w:rFonts w:eastAsia="Calibri"/>
        </w:rPr>
        <w:t>the Mayor of the City of Chamberlain</w:t>
      </w:r>
      <w:r w:rsidRPr="00DC05DF">
        <w:rPr>
          <w:rFonts w:eastAsia="Calibri"/>
        </w:rPr>
        <w:t>,</w:t>
      </w:r>
      <w:r w:rsidR="00F01E93">
        <w:rPr>
          <w:rFonts w:eastAsia="Calibri"/>
        </w:rPr>
        <w:t xml:space="preserve"> a </w:t>
      </w:r>
      <w:r w:rsidR="00CB6810">
        <w:rPr>
          <w:rFonts w:eastAsia="Calibri"/>
        </w:rPr>
        <w:t xml:space="preserve">South Dakota </w:t>
      </w:r>
      <w:r w:rsidR="00F01E93">
        <w:rPr>
          <w:rFonts w:eastAsia="Calibri"/>
        </w:rPr>
        <w:t>municipal</w:t>
      </w:r>
      <w:r w:rsidR="00CB6810">
        <w:rPr>
          <w:rFonts w:eastAsia="Calibri"/>
        </w:rPr>
        <w:t>ity</w:t>
      </w:r>
      <w:r w:rsidR="00405F1C">
        <w:rPr>
          <w:rFonts w:eastAsia="Calibri"/>
        </w:rPr>
        <w:t>,</w:t>
      </w:r>
      <w:r w:rsidRPr="00DC05DF">
        <w:rPr>
          <w:rFonts w:eastAsia="Calibri"/>
        </w:rPr>
        <w:t xml:space="preserve"> and that he, </w:t>
      </w:r>
      <w:r w:rsidR="00405F1C">
        <w:rPr>
          <w:rFonts w:eastAsia="Calibri"/>
        </w:rPr>
        <w:t xml:space="preserve">as Mayor, </w:t>
      </w:r>
      <w:r w:rsidRPr="00DC05DF">
        <w:rPr>
          <w:rFonts w:eastAsia="Calibri"/>
        </w:rPr>
        <w:t xml:space="preserve">being authorized so to do, executed the foregoing instrument for the purposes therein contained by signing the name of the </w:t>
      </w:r>
      <w:r w:rsidR="00CB6810">
        <w:rPr>
          <w:rFonts w:eastAsia="Calibri"/>
        </w:rPr>
        <w:t>municipality</w:t>
      </w:r>
      <w:r w:rsidRPr="00DC05DF">
        <w:rPr>
          <w:rFonts w:eastAsia="Calibri"/>
        </w:rPr>
        <w:t xml:space="preserve"> by himself as </w:t>
      </w:r>
      <w:r>
        <w:rPr>
          <w:rFonts w:eastAsia="Calibri"/>
        </w:rPr>
        <w:t>Mayor</w:t>
      </w:r>
      <w:r w:rsidRPr="00DC05DF">
        <w:rPr>
          <w:rFonts w:eastAsia="Calibri"/>
        </w:rPr>
        <w:t>.</w:t>
      </w:r>
    </w:p>
    <w:p w14:paraId="48E8E095" w14:textId="77777777" w:rsidR="00156CBB" w:rsidRPr="00DC05DF" w:rsidRDefault="00156CBB" w:rsidP="00156CBB">
      <w:pPr>
        <w:widowControl w:val="0"/>
        <w:spacing w:after="200"/>
        <w:contextualSpacing/>
        <w:jc w:val="both"/>
        <w:rPr>
          <w:rFonts w:eastAsia="Calibri"/>
        </w:rPr>
      </w:pPr>
    </w:p>
    <w:p w14:paraId="405B5092" w14:textId="1ABD6A18" w:rsidR="00156CBB" w:rsidRDefault="00DC05DF" w:rsidP="00156CBB">
      <w:pPr>
        <w:widowControl w:val="0"/>
        <w:spacing w:after="200"/>
        <w:contextualSpacing/>
        <w:jc w:val="both"/>
        <w:rPr>
          <w:rFonts w:eastAsia="Calibri"/>
        </w:rPr>
      </w:pPr>
      <w:r w:rsidRPr="00DC05DF">
        <w:rPr>
          <w:rFonts w:eastAsia="Calibri"/>
        </w:rPr>
        <w:t>IN WITNESS WHEREOF, I hereunto set my hand and official seal.</w:t>
      </w:r>
    </w:p>
    <w:p w14:paraId="51994058" w14:textId="28FC9A68" w:rsidR="00156CBB" w:rsidRDefault="00156CBB" w:rsidP="00156CBB">
      <w:pPr>
        <w:widowControl w:val="0"/>
        <w:spacing w:after="200"/>
        <w:contextualSpacing/>
        <w:jc w:val="both"/>
        <w:rPr>
          <w:rFonts w:eastAsia="Calibri"/>
        </w:rPr>
      </w:pPr>
    </w:p>
    <w:p w14:paraId="7DBC5F4B" w14:textId="77777777" w:rsidR="00156CBB" w:rsidRPr="00DC05DF" w:rsidRDefault="00156CBB" w:rsidP="00156CBB">
      <w:pPr>
        <w:widowControl w:val="0"/>
        <w:spacing w:after="200"/>
        <w:contextualSpacing/>
        <w:jc w:val="both"/>
        <w:rPr>
          <w:rFonts w:eastAsia="Calibri"/>
        </w:rPr>
      </w:pPr>
    </w:p>
    <w:p w14:paraId="232F7BE8" w14:textId="77777777" w:rsidR="00DC05DF" w:rsidRPr="00DC05DF" w:rsidRDefault="00DC05DF" w:rsidP="00156CBB">
      <w:pPr>
        <w:widowControl w:val="0"/>
        <w:contextualSpacing/>
        <w:jc w:val="both"/>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_____________________________</w:t>
      </w:r>
    </w:p>
    <w:p w14:paraId="6FB149F8" w14:textId="77777777" w:rsidR="00DC05DF" w:rsidRPr="00DC05DF" w:rsidRDefault="00DC05DF" w:rsidP="00156CBB">
      <w:pPr>
        <w:widowControl w:val="0"/>
        <w:contextualSpacing/>
        <w:jc w:val="both"/>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Notary Public, South Dakota</w:t>
      </w:r>
    </w:p>
    <w:p w14:paraId="7F6FB55D" w14:textId="77777777" w:rsidR="00DC05DF" w:rsidRPr="00DC05DF" w:rsidRDefault="00DC05DF" w:rsidP="00156CBB">
      <w:pPr>
        <w:widowControl w:val="0"/>
        <w:contextualSpacing/>
        <w:jc w:val="both"/>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My Commission Expires: ___________</w:t>
      </w:r>
    </w:p>
    <w:p w14:paraId="6B6E6BDB" w14:textId="2DC65BB9" w:rsidR="00DC05DF" w:rsidRPr="008D6E18" w:rsidRDefault="00DC05DF" w:rsidP="00DC05DF"/>
    <w:sectPr w:rsidR="00DC05DF" w:rsidRPr="008D6E18" w:rsidSect="004E5E2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5818" w14:textId="77777777" w:rsidR="00045CBE" w:rsidRDefault="00045CBE" w:rsidP="004E5E25">
      <w:r>
        <w:separator/>
      </w:r>
    </w:p>
  </w:endnote>
  <w:endnote w:type="continuationSeparator" w:id="0">
    <w:p w14:paraId="03D390F1" w14:textId="77777777" w:rsidR="00045CBE" w:rsidRDefault="00045CBE" w:rsidP="004E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098679"/>
      <w:docPartObj>
        <w:docPartGallery w:val="Page Numbers (Bottom of Page)"/>
        <w:docPartUnique/>
      </w:docPartObj>
    </w:sdtPr>
    <w:sdtEndPr>
      <w:rPr>
        <w:noProof/>
      </w:rPr>
    </w:sdtEndPr>
    <w:sdtContent>
      <w:p w14:paraId="1AC30AAD" w14:textId="2AB9C396" w:rsidR="004E5E25" w:rsidRDefault="004E5E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609B6" w14:textId="77777777" w:rsidR="004E5E25" w:rsidRDefault="004E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A93E" w14:textId="77777777" w:rsidR="00045CBE" w:rsidRDefault="00045CBE" w:rsidP="004E5E25">
      <w:r>
        <w:separator/>
      </w:r>
    </w:p>
  </w:footnote>
  <w:footnote w:type="continuationSeparator" w:id="0">
    <w:p w14:paraId="7E5DABB3" w14:textId="77777777" w:rsidR="00045CBE" w:rsidRDefault="00045CBE" w:rsidP="004E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313E"/>
    <w:multiLevelType w:val="hybridMultilevel"/>
    <w:tmpl w:val="8610BCF0"/>
    <w:lvl w:ilvl="0" w:tplc="5792DCBA">
      <w:start w:val="4"/>
      <w:numFmt w:val="upperRoman"/>
      <w:lvlText w:val="%1."/>
      <w:lvlJc w:val="left"/>
      <w:pPr>
        <w:ind w:left="1383" w:hanging="507"/>
        <w:jc w:val="left"/>
      </w:pPr>
      <w:rPr>
        <w:rFonts w:ascii="Times New Roman" w:eastAsia="Times New Roman" w:hAnsi="Times New Roman" w:cs="Times New Roman" w:hint="default"/>
        <w:b/>
        <w:bCs/>
        <w:i w:val="0"/>
        <w:iCs w:val="0"/>
        <w:spacing w:val="-1"/>
        <w:w w:val="100"/>
        <w:sz w:val="24"/>
        <w:szCs w:val="24"/>
      </w:rPr>
    </w:lvl>
    <w:lvl w:ilvl="1" w:tplc="04090015">
      <w:start w:val="1"/>
      <w:numFmt w:val="upperLetter"/>
      <w:lvlText w:val="%2."/>
      <w:lvlJc w:val="left"/>
      <w:rPr>
        <w:rFonts w:hint="default"/>
        <w:b w:val="0"/>
        <w:bCs w:val="0"/>
        <w:i w:val="0"/>
        <w:iCs w:val="0"/>
        <w:w w:val="108"/>
        <w:sz w:val="23"/>
        <w:szCs w:val="23"/>
      </w:rPr>
    </w:lvl>
    <w:lvl w:ilvl="2" w:tplc="3C281554">
      <w:numFmt w:val="bullet"/>
      <w:lvlText w:val="•"/>
      <w:lvlJc w:val="left"/>
      <w:pPr>
        <w:ind w:left="3242" w:hanging="519"/>
      </w:pPr>
      <w:rPr>
        <w:rFonts w:hint="default"/>
      </w:rPr>
    </w:lvl>
    <w:lvl w:ilvl="3" w:tplc="A96625DC">
      <w:numFmt w:val="bullet"/>
      <w:lvlText w:val="•"/>
      <w:lvlJc w:val="left"/>
      <w:pPr>
        <w:ind w:left="4364" w:hanging="519"/>
      </w:pPr>
      <w:rPr>
        <w:rFonts w:hint="default"/>
      </w:rPr>
    </w:lvl>
    <w:lvl w:ilvl="4" w:tplc="ADE0F950">
      <w:numFmt w:val="bullet"/>
      <w:lvlText w:val="•"/>
      <w:lvlJc w:val="left"/>
      <w:pPr>
        <w:ind w:left="5486" w:hanging="519"/>
      </w:pPr>
      <w:rPr>
        <w:rFonts w:hint="default"/>
      </w:rPr>
    </w:lvl>
    <w:lvl w:ilvl="5" w:tplc="249E329A">
      <w:numFmt w:val="bullet"/>
      <w:lvlText w:val="•"/>
      <w:lvlJc w:val="left"/>
      <w:pPr>
        <w:ind w:left="6608" w:hanging="519"/>
      </w:pPr>
      <w:rPr>
        <w:rFonts w:hint="default"/>
      </w:rPr>
    </w:lvl>
    <w:lvl w:ilvl="6" w:tplc="C4D01394">
      <w:numFmt w:val="bullet"/>
      <w:lvlText w:val="•"/>
      <w:lvlJc w:val="left"/>
      <w:pPr>
        <w:ind w:left="7731" w:hanging="519"/>
      </w:pPr>
      <w:rPr>
        <w:rFonts w:hint="default"/>
      </w:rPr>
    </w:lvl>
    <w:lvl w:ilvl="7" w:tplc="9CA00EA4">
      <w:numFmt w:val="bullet"/>
      <w:lvlText w:val="•"/>
      <w:lvlJc w:val="left"/>
      <w:pPr>
        <w:ind w:left="8853" w:hanging="519"/>
      </w:pPr>
      <w:rPr>
        <w:rFonts w:hint="default"/>
      </w:rPr>
    </w:lvl>
    <w:lvl w:ilvl="8" w:tplc="F7AAEF3A">
      <w:numFmt w:val="bullet"/>
      <w:lvlText w:val="•"/>
      <w:lvlJc w:val="left"/>
      <w:pPr>
        <w:ind w:left="9975" w:hanging="519"/>
      </w:pPr>
      <w:rPr>
        <w:rFonts w:hint="default"/>
      </w:rPr>
    </w:lvl>
  </w:abstractNum>
  <w:abstractNum w:abstractNumId="1" w15:restartNumberingAfterBreak="0">
    <w:nsid w:val="120620CC"/>
    <w:multiLevelType w:val="hybridMultilevel"/>
    <w:tmpl w:val="CA26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C3654"/>
    <w:multiLevelType w:val="hybridMultilevel"/>
    <w:tmpl w:val="C87CF746"/>
    <w:lvl w:ilvl="0" w:tplc="FFFFFFFF">
      <w:start w:val="14"/>
      <w:numFmt w:val="upperRoman"/>
      <w:lvlText w:val="%1."/>
      <w:lvlJc w:val="left"/>
      <w:pPr>
        <w:ind w:left="1365" w:hanging="733"/>
        <w:jc w:val="left"/>
      </w:pPr>
      <w:rPr>
        <w:rFonts w:hint="default"/>
        <w:spacing w:val="-1"/>
        <w:w w:val="101"/>
      </w:rPr>
    </w:lvl>
    <w:lvl w:ilvl="1" w:tplc="04090015">
      <w:start w:val="1"/>
      <w:numFmt w:val="upperLetter"/>
      <w:lvlText w:val="%2."/>
      <w:lvlJc w:val="left"/>
      <w:rPr>
        <w:rFonts w:hint="default"/>
        <w:w w:val="109"/>
      </w:rPr>
    </w:lvl>
    <w:lvl w:ilvl="2" w:tplc="FFFFFFFF">
      <w:numFmt w:val="bullet"/>
      <w:lvlText w:val="•"/>
      <w:lvlJc w:val="left"/>
      <w:pPr>
        <w:ind w:left="3562" w:hanging="360"/>
      </w:pPr>
      <w:rPr>
        <w:rFonts w:hint="default"/>
      </w:rPr>
    </w:lvl>
    <w:lvl w:ilvl="3" w:tplc="FFFFFFFF">
      <w:numFmt w:val="bullet"/>
      <w:lvlText w:val="•"/>
      <w:lvlJc w:val="left"/>
      <w:pPr>
        <w:ind w:left="4644" w:hanging="360"/>
      </w:pPr>
      <w:rPr>
        <w:rFonts w:hint="default"/>
      </w:rPr>
    </w:lvl>
    <w:lvl w:ilvl="4" w:tplc="FFFFFFFF">
      <w:numFmt w:val="bullet"/>
      <w:lvlText w:val="•"/>
      <w:lvlJc w:val="left"/>
      <w:pPr>
        <w:ind w:left="5726" w:hanging="360"/>
      </w:pPr>
      <w:rPr>
        <w:rFonts w:hint="default"/>
      </w:rPr>
    </w:lvl>
    <w:lvl w:ilvl="5" w:tplc="FFFFFFFF">
      <w:numFmt w:val="bullet"/>
      <w:lvlText w:val="•"/>
      <w:lvlJc w:val="left"/>
      <w:pPr>
        <w:ind w:left="6808" w:hanging="360"/>
      </w:pPr>
      <w:rPr>
        <w:rFonts w:hint="default"/>
      </w:rPr>
    </w:lvl>
    <w:lvl w:ilvl="6" w:tplc="FFFFFFFF">
      <w:numFmt w:val="bullet"/>
      <w:lvlText w:val="•"/>
      <w:lvlJc w:val="left"/>
      <w:pPr>
        <w:ind w:left="7891" w:hanging="360"/>
      </w:pPr>
      <w:rPr>
        <w:rFonts w:hint="default"/>
      </w:rPr>
    </w:lvl>
    <w:lvl w:ilvl="7" w:tplc="FFFFFFFF">
      <w:numFmt w:val="bullet"/>
      <w:lvlText w:val="•"/>
      <w:lvlJc w:val="left"/>
      <w:pPr>
        <w:ind w:left="8973" w:hanging="360"/>
      </w:pPr>
      <w:rPr>
        <w:rFonts w:hint="default"/>
      </w:rPr>
    </w:lvl>
    <w:lvl w:ilvl="8" w:tplc="FFFFFFFF">
      <w:numFmt w:val="bullet"/>
      <w:lvlText w:val="•"/>
      <w:lvlJc w:val="left"/>
      <w:pPr>
        <w:ind w:left="10055" w:hanging="360"/>
      </w:pPr>
      <w:rPr>
        <w:rFonts w:hint="default"/>
      </w:rPr>
    </w:lvl>
  </w:abstractNum>
  <w:abstractNum w:abstractNumId="3" w15:restartNumberingAfterBreak="0">
    <w:nsid w:val="3493278C"/>
    <w:multiLevelType w:val="hybridMultilevel"/>
    <w:tmpl w:val="E5BCE862"/>
    <w:lvl w:ilvl="0" w:tplc="9CB41DCE">
      <w:start w:val="14"/>
      <w:numFmt w:val="upperRoman"/>
      <w:lvlText w:val="%1."/>
      <w:lvlJc w:val="left"/>
      <w:pPr>
        <w:ind w:left="1365" w:hanging="733"/>
        <w:jc w:val="left"/>
      </w:pPr>
      <w:rPr>
        <w:rFonts w:hint="default"/>
        <w:spacing w:val="-1"/>
        <w:w w:val="101"/>
      </w:rPr>
    </w:lvl>
    <w:lvl w:ilvl="1" w:tplc="ABBCF89E">
      <w:start w:val="1"/>
      <w:numFmt w:val="decimal"/>
      <w:lvlText w:val="%2."/>
      <w:lvlJc w:val="left"/>
      <w:pPr>
        <w:ind w:left="2477" w:hanging="360"/>
        <w:jc w:val="left"/>
      </w:pPr>
      <w:rPr>
        <w:rFonts w:hint="default"/>
        <w:w w:val="109"/>
      </w:rPr>
    </w:lvl>
    <w:lvl w:ilvl="2" w:tplc="90F4550E">
      <w:numFmt w:val="bullet"/>
      <w:lvlText w:val="•"/>
      <w:lvlJc w:val="left"/>
      <w:pPr>
        <w:ind w:left="3562" w:hanging="360"/>
      </w:pPr>
      <w:rPr>
        <w:rFonts w:hint="default"/>
      </w:rPr>
    </w:lvl>
    <w:lvl w:ilvl="3" w:tplc="6D3AB5F4">
      <w:numFmt w:val="bullet"/>
      <w:lvlText w:val="•"/>
      <w:lvlJc w:val="left"/>
      <w:pPr>
        <w:ind w:left="4644" w:hanging="360"/>
      </w:pPr>
      <w:rPr>
        <w:rFonts w:hint="default"/>
      </w:rPr>
    </w:lvl>
    <w:lvl w:ilvl="4" w:tplc="C7268DCA">
      <w:numFmt w:val="bullet"/>
      <w:lvlText w:val="•"/>
      <w:lvlJc w:val="left"/>
      <w:pPr>
        <w:ind w:left="5726" w:hanging="360"/>
      </w:pPr>
      <w:rPr>
        <w:rFonts w:hint="default"/>
      </w:rPr>
    </w:lvl>
    <w:lvl w:ilvl="5" w:tplc="EF32EA1C">
      <w:numFmt w:val="bullet"/>
      <w:lvlText w:val="•"/>
      <w:lvlJc w:val="left"/>
      <w:pPr>
        <w:ind w:left="6808" w:hanging="360"/>
      </w:pPr>
      <w:rPr>
        <w:rFonts w:hint="default"/>
      </w:rPr>
    </w:lvl>
    <w:lvl w:ilvl="6" w:tplc="E9923F12">
      <w:numFmt w:val="bullet"/>
      <w:lvlText w:val="•"/>
      <w:lvlJc w:val="left"/>
      <w:pPr>
        <w:ind w:left="7891" w:hanging="360"/>
      </w:pPr>
      <w:rPr>
        <w:rFonts w:hint="default"/>
      </w:rPr>
    </w:lvl>
    <w:lvl w:ilvl="7" w:tplc="1C32344E">
      <w:numFmt w:val="bullet"/>
      <w:lvlText w:val="•"/>
      <w:lvlJc w:val="left"/>
      <w:pPr>
        <w:ind w:left="8973" w:hanging="360"/>
      </w:pPr>
      <w:rPr>
        <w:rFonts w:hint="default"/>
      </w:rPr>
    </w:lvl>
    <w:lvl w:ilvl="8" w:tplc="02CC90A8">
      <w:numFmt w:val="bullet"/>
      <w:lvlText w:val="•"/>
      <w:lvlJc w:val="left"/>
      <w:pPr>
        <w:ind w:left="10055" w:hanging="360"/>
      </w:pPr>
      <w:rPr>
        <w:rFonts w:hint="default"/>
      </w:rPr>
    </w:lvl>
  </w:abstractNum>
  <w:abstractNum w:abstractNumId="4" w15:restartNumberingAfterBreak="0">
    <w:nsid w:val="4B3E5293"/>
    <w:multiLevelType w:val="hybridMultilevel"/>
    <w:tmpl w:val="3EFEE8CA"/>
    <w:lvl w:ilvl="0" w:tplc="9962A8AE">
      <w:start w:val="1"/>
      <w:numFmt w:val="upperLetter"/>
      <w:lvlText w:val="%1."/>
      <w:lvlJc w:val="left"/>
      <w:pPr>
        <w:ind w:left="0" w:firstLine="0"/>
      </w:pPr>
      <w:rPr>
        <w:rFonts w:hint="default"/>
        <w:b w:val="0"/>
        <w:bCs w:val="0"/>
        <w:i w:val="0"/>
        <w:iCs w:val="0"/>
        <w:w w:val="108"/>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B49FD"/>
    <w:multiLevelType w:val="hybridMultilevel"/>
    <w:tmpl w:val="58B0B06E"/>
    <w:lvl w:ilvl="0" w:tplc="FFFFFFFF">
      <w:start w:val="1"/>
      <w:numFmt w:val="upperLetter"/>
      <w:lvlText w:val="%1."/>
      <w:lvlJc w:val="left"/>
      <w:pPr>
        <w:tabs>
          <w:tab w:val="num" w:pos="360"/>
        </w:tabs>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62AE6766"/>
    <w:multiLevelType w:val="hybridMultilevel"/>
    <w:tmpl w:val="E76A84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CF358AE"/>
    <w:multiLevelType w:val="hybridMultilevel"/>
    <w:tmpl w:val="58B0B06E"/>
    <w:lvl w:ilvl="0" w:tplc="04090015">
      <w:start w:val="1"/>
      <w:numFmt w:val="upperLetter"/>
      <w:lvlText w:val="%1."/>
      <w:lvlJc w:val="left"/>
      <w:pPr>
        <w:tabs>
          <w:tab w:val="num" w:pos="360"/>
        </w:tabs>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73"/>
    <w:rsid w:val="00007C63"/>
    <w:rsid w:val="000200C1"/>
    <w:rsid w:val="00026DA1"/>
    <w:rsid w:val="000331DB"/>
    <w:rsid w:val="00045CBE"/>
    <w:rsid w:val="00047F40"/>
    <w:rsid w:val="0005517B"/>
    <w:rsid w:val="000617F9"/>
    <w:rsid w:val="00071B58"/>
    <w:rsid w:val="0007234C"/>
    <w:rsid w:val="00073EFD"/>
    <w:rsid w:val="0007646C"/>
    <w:rsid w:val="00090DEB"/>
    <w:rsid w:val="00092FA3"/>
    <w:rsid w:val="000B3B62"/>
    <w:rsid w:val="000B5F56"/>
    <w:rsid w:val="000C4C1C"/>
    <w:rsid w:val="000F64DC"/>
    <w:rsid w:val="0010234A"/>
    <w:rsid w:val="00104C51"/>
    <w:rsid w:val="00135BE2"/>
    <w:rsid w:val="001431E9"/>
    <w:rsid w:val="00156CBB"/>
    <w:rsid w:val="00156E89"/>
    <w:rsid w:val="001773F5"/>
    <w:rsid w:val="00185E74"/>
    <w:rsid w:val="001B05DC"/>
    <w:rsid w:val="001B2F70"/>
    <w:rsid w:val="001D35CB"/>
    <w:rsid w:val="001D789C"/>
    <w:rsid w:val="00211F07"/>
    <w:rsid w:val="00212C47"/>
    <w:rsid w:val="002317D0"/>
    <w:rsid w:val="00257DF8"/>
    <w:rsid w:val="00283872"/>
    <w:rsid w:val="002954AA"/>
    <w:rsid w:val="002A1104"/>
    <w:rsid w:val="002A67D6"/>
    <w:rsid w:val="002B4335"/>
    <w:rsid w:val="002B78B2"/>
    <w:rsid w:val="002D75B2"/>
    <w:rsid w:val="0030285A"/>
    <w:rsid w:val="00305487"/>
    <w:rsid w:val="00312D64"/>
    <w:rsid w:val="00317B55"/>
    <w:rsid w:val="00317F7B"/>
    <w:rsid w:val="00322E4D"/>
    <w:rsid w:val="00324873"/>
    <w:rsid w:val="00331F50"/>
    <w:rsid w:val="00341EFA"/>
    <w:rsid w:val="00347E8D"/>
    <w:rsid w:val="00376165"/>
    <w:rsid w:val="003A518C"/>
    <w:rsid w:val="003B1E1F"/>
    <w:rsid w:val="003C4F0A"/>
    <w:rsid w:val="003C5E81"/>
    <w:rsid w:val="003C7ADF"/>
    <w:rsid w:val="003D4A1D"/>
    <w:rsid w:val="003D73D1"/>
    <w:rsid w:val="003E2A94"/>
    <w:rsid w:val="003E7423"/>
    <w:rsid w:val="003F0BB1"/>
    <w:rsid w:val="004009F2"/>
    <w:rsid w:val="00405F1C"/>
    <w:rsid w:val="00426FE6"/>
    <w:rsid w:val="00437747"/>
    <w:rsid w:val="004503B7"/>
    <w:rsid w:val="004830B4"/>
    <w:rsid w:val="004924F3"/>
    <w:rsid w:val="004B0DC7"/>
    <w:rsid w:val="004B4891"/>
    <w:rsid w:val="004B62ED"/>
    <w:rsid w:val="004B788E"/>
    <w:rsid w:val="004C50B1"/>
    <w:rsid w:val="004E50FD"/>
    <w:rsid w:val="004E5E25"/>
    <w:rsid w:val="004E66B4"/>
    <w:rsid w:val="00517A98"/>
    <w:rsid w:val="005247D3"/>
    <w:rsid w:val="0053095B"/>
    <w:rsid w:val="005331B3"/>
    <w:rsid w:val="00533F21"/>
    <w:rsid w:val="0054510A"/>
    <w:rsid w:val="0055278B"/>
    <w:rsid w:val="0056097C"/>
    <w:rsid w:val="0059121E"/>
    <w:rsid w:val="00591E4C"/>
    <w:rsid w:val="005A09DE"/>
    <w:rsid w:val="005F7364"/>
    <w:rsid w:val="00614F16"/>
    <w:rsid w:val="00623064"/>
    <w:rsid w:val="00645FDD"/>
    <w:rsid w:val="00661213"/>
    <w:rsid w:val="006651FC"/>
    <w:rsid w:val="0069579E"/>
    <w:rsid w:val="006D0961"/>
    <w:rsid w:val="006D4B31"/>
    <w:rsid w:val="006E346D"/>
    <w:rsid w:val="006E454B"/>
    <w:rsid w:val="007117FD"/>
    <w:rsid w:val="00727D95"/>
    <w:rsid w:val="007627C3"/>
    <w:rsid w:val="007656F8"/>
    <w:rsid w:val="007A259D"/>
    <w:rsid w:val="007B0498"/>
    <w:rsid w:val="007B72E8"/>
    <w:rsid w:val="007D4E30"/>
    <w:rsid w:val="007D60FA"/>
    <w:rsid w:val="007D621C"/>
    <w:rsid w:val="007D6357"/>
    <w:rsid w:val="007D7016"/>
    <w:rsid w:val="007F275C"/>
    <w:rsid w:val="0083294F"/>
    <w:rsid w:val="00836DE7"/>
    <w:rsid w:val="008373F8"/>
    <w:rsid w:val="00843359"/>
    <w:rsid w:val="00847509"/>
    <w:rsid w:val="0084778B"/>
    <w:rsid w:val="008509ED"/>
    <w:rsid w:val="008543C5"/>
    <w:rsid w:val="00857728"/>
    <w:rsid w:val="008821E7"/>
    <w:rsid w:val="008B4255"/>
    <w:rsid w:val="008D15D8"/>
    <w:rsid w:val="008D3D3B"/>
    <w:rsid w:val="008D6E18"/>
    <w:rsid w:val="009232B5"/>
    <w:rsid w:val="009252BF"/>
    <w:rsid w:val="009372A1"/>
    <w:rsid w:val="00950D5F"/>
    <w:rsid w:val="00951DA4"/>
    <w:rsid w:val="00961052"/>
    <w:rsid w:val="00963D8F"/>
    <w:rsid w:val="0097091D"/>
    <w:rsid w:val="00984BF3"/>
    <w:rsid w:val="009B5927"/>
    <w:rsid w:val="009D1A2B"/>
    <w:rsid w:val="009E4528"/>
    <w:rsid w:val="009E4A11"/>
    <w:rsid w:val="00A10296"/>
    <w:rsid w:val="00A11E4D"/>
    <w:rsid w:val="00A17D98"/>
    <w:rsid w:val="00A2108F"/>
    <w:rsid w:val="00A24E14"/>
    <w:rsid w:val="00A31942"/>
    <w:rsid w:val="00A423E0"/>
    <w:rsid w:val="00A56D89"/>
    <w:rsid w:val="00A60FCC"/>
    <w:rsid w:val="00A715E4"/>
    <w:rsid w:val="00A71C5E"/>
    <w:rsid w:val="00A77CAB"/>
    <w:rsid w:val="00A8592A"/>
    <w:rsid w:val="00A902E9"/>
    <w:rsid w:val="00AA652F"/>
    <w:rsid w:val="00AC5795"/>
    <w:rsid w:val="00AD08A9"/>
    <w:rsid w:val="00AE0B42"/>
    <w:rsid w:val="00AE21B0"/>
    <w:rsid w:val="00B01964"/>
    <w:rsid w:val="00B12C9D"/>
    <w:rsid w:val="00B14364"/>
    <w:rsid w:val="00B23BD6"/>
    <w:rsid w:val="00B27414"/>
    <w:rsid w:val="00B278F1"/>
    <w:rsid w:val="00B37248"/>
    <w:rsid w:val="00B635E4"/>
    <w:rsid w:val="00B64C1E"/>
    <w:rsid w:val="00B6652F"/>
    <w:rsid w:val="00B74735"/>
    <w:rsid w:val="00B81AEC"/>
    <w:rsid w:val="00BA4385"/>
    <w:rsid w:val="00BA6CED"/>
    <w:rsid w:val="00BB0C1C"/>
    <w:rsid w:val="00BE1085"/>
    <w:rsid w:val="00BE4D94"/>
    <w:rsid w:val="00C12093"/>
    <w:rsid w:val="00C81389"/>
    <w:rsid w:val="00C82CF2"/>
    <w:rsid w:val="00CB3AE4"/>
    <w:rsid w:val="00CB6810"/>
    <w:rsid w:val="00CE0320"/>
    <w:rsid w:val="00CE6FEE"/>
    <w:rsid w:val="00CF793F"/>
    <w:rsid w:val="00D077F2"/>
    <w:rsid w:val="00D138CF"/>
    <w:rsid w:val="00D152B6"/>
    <w:rsid w:val="00D36290"/>
    <w:rsid w:val="00D57D71"/>
    <w:rsid w:val="00D653A5"/>
    <w:rsid w:val="00D746E2"/>
    <w:rsid w:val="00D856C7"/>
    <w:rsid w:val="00D90649"/>
    <w:rsid w:val="00D96B96"/>
    <w:rsid w:val="00DA0868"/>
    <w:rsid w:val="00DC05DF"/>
    <w:rsid w:val="00DC4812"/>
    <w:rsid w:val="00DE1FC2"/>
    <w:rsid w:val="00DE7CF5"/>
    <w:rsid w:val="00E23E81"/>
    <w:rsid w:val="00E24400"/>
    <w:rsid w:val="00E32548"/>
    <w:rsid w:val="00E3381D"/>
    <w:rsid w:val="00E367D6"/>
    <w:rsid w:val="00E44FFC"/>
    <w:rsid w:val="00E47EEE"/>
    <w:rsid w:val="00E510A0"/>
    <w:rsid w:val="00E5254F"/>
    <w:rsid w:val="00E52CC6"/>
    <w:rsid w:val="00E655B8"/>
    <w:rsid w:val="00E90B1E"/>
    <w:rsid w:val="00E91E60"/>
    <w:rsid w:val="00EA23D2"/>
    <w:rsid w:val="00EA7B56"/>
    <w:rsid w:val="00EE50AE"/>
    <w:rsid w:val="00EE5C4C"/>
    <w:rsid w:val="00F01E93"/>
    <w:rsid w:val="00F05E4A"/>
    <w:rsid w:val="00F46E25"/>
    <w:rsid w:val="00F77D72"/>
    <w:rsid w:val="00FA19E0"/>
    <w:rsid w:val="00FB4D02"/>
    <w:rsid w:val="00FB641B"/>
    <w:rsid w:val="00FB77EB"/>
    <w:rsid w:val="00FC166C"/>
    <w:rsid w:val="00FC1DC9"/>
    <w:rsid w:val="00FE5A34"/>
    <w:rsid w:val="00FE70A2"/>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D523"/>
  <w15:chartTrackingRefBased/>
  <w15:docId w15:val="{A1B49B73-9BB2-4190-8789-908C3803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73"/>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4873"/>
    <w:pPr>
      <w:jc w:val="center"/>
    </w:pPr>
    <w:rPr>
      <w:b/>
      <w:bCs/>
    </w:rPr>
  </w:style>
  <w:style w:type="character" w:customStyle="1" w:styleId="TitleChar">
    <w:name w:val="Title Char"/>
    <w:basedOn w:val="DefaultParagraphFont"/>
    <w:link w:val="Title"/>
    <w:rsid w:val="00324873"/>
    <w:rPr>
      <w:rFonts w:eastAsia="Times New Roman" w:cs="Times New Roman"/>
      <w:b/>
      <w:bCs/>
      <w:szCs w:val="24"/>
    </w:rPr>
  </w:style>
  <w:style w:type="paragraph" w:styleId="ListParagraph">
    <w:name w:val="List Paragraph"/>
    <w:basedOn w:val="Normal"/>
    <w:uiPriority w:val="34"/>
    <w:qFormat/>
    <w:rsid w:val="00376165"/>
    <w:pPr>
      <w:ind w:left="720"/>
      <w:contextualSpacing/>
    </w:pPr>
  </w:style>
  <w:style w:type="paragraph" w:styleId="Header">
    <w:name w:val="header"/>
    <w:basedOn w:val="Normal"/>
    <w:link w:val="HeaderChar"/>
    <w:uiPriority w:val="99"/>
    <w:unhideWhenUsed/>
    <w:rsid w:val="004E5E25"/>
    <w:pPr>
      <w:tabs>
        <w:tab w:val="center" w:pos="4680"/>
        <w:tab w:val="right" w:pos="9360"/>
      </w:tabs>
    </w:pPr>
  </w:style>
  <w:style w:type="character" w:customStyle="1" w:styleId="HeaderChar">
    <w:name w:val="Header Char"/>
    <w:basedOn w:val="DefaultParagraphFont"/>
    <w:link w:val="Header"/>
    <w:uiPriority w:val="99"/>
    <w:rsid w:val="004E5E25"/>
    <w:rPr>
      <w:rFonts w:eastAsia="Times New Roman" w:cs="Times New Roman"/>
      <w:szCs w:val="24"/>
    </w:rPr>
  </w:style>
  <w:style w:type="paragraph" w:styleId="Footer">
    <w:name w:val="footer"/>
    <w:basedOn w:val="Normal"/>
    <w:link w:val="FooterChar"/>
    <w:uiPriority w:val="99"/>
    <w:unhideWhenUsed/>
    <w:rsid w:val="004E5E25"/>
    <w:pPr>
      <w:tabs>
        <w:tab w:val="center" w:pos="4680"/>
        <w:tab w:val="right" w:pos="9360"/>
      </w:tabs>
    </w:pPr>
  </w:style>
  <w:style w:type="character" w:customStyle="1" w:styleId="FooterChar">
    <w:name w:val="Footer Char"/>
    <w:basedOn w:val="DefaultParagraphFont"/>
    <w:link w:val="Footer"/>
    <w:uiPriority w:val="99"/>
    <w:rsid w:val="004E5E25"/>
    <w:rPr>
      <w:rFonts w:eastAsia="Times New Roman" w:cs="Times New Roman"/>
      <w:szCs w:val="24"/>
    </w:rPr>
  </w:style>
  <w:style w:type="paragraph" w:styleId="Revision">
    <w:name w:val="Revision"/>
    <w:hidden/>
    <w:uiPriority w:val="99"/>
    <w:semiHidden/>
    <w:rsid w:val="004E66B4"/>
    <w:pPr>
      <w:jc w:val="left"/>
    </w:pPr>
    <w:rPr>
      <w:rFonts w:eastAsia="Times New Roman" w:cs="Times New Roman"/>
      <w:szCs w:val="24"/>
    </w:rPr>
  </w:style>
  <w:style w:type="character" w:styleId="CommentReference">
    <w:name w:val="annotation reference"/>
    <w:basedOn w:val="DefaultParagraphFont"/>
    <w:uiPriority w:val="99"/>
    <w:semiHidden/>
    <w:unhideWhenUsed/>
    <w:rsid w:val="00C81389"/>
    <w:rPr>
      <w:sz w:val="16"/>
      <w:szCs w:val="16"/>
    </w:rPr>
  </w:style>
  <w:style w:type="paragraph" w:styleId="CommentText">
    <w:name w:val="annotation text"/>
    <w:basedOn w:val="Normal"/>
    <w:link w:val="CommentTextChar"/>
    <w:uiPriority w:val="99"/>
    <w:semiHidden/>
    <w:unhideWhenUsed/>
    <w:rsid w:val="00C81389"/>
    <w:rPr>
      <w:sz w:val="20"/>
      <w:szCs w:val="20"/>
    </w:rPr>
  </w:style>
  <w:style w:type="character" w:customStyle="1" w:styleId="CommentTextChar">
    <w:name w:val="Comment Text Char"/>
    <w:basedOn w:val="DefaultParagraphFont"/>
    <w:link w:val="CommentText"/>
    <w:uiPriority w:val="99"/>
    <w:semiHidden/>
    <w:rsid w:val="00C8138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389"/>
    <w:rPr>
      <w:b/>
      <w:bCs/>
    </w:rPr>
  </w:style>
  <w:style w:type="character" w:customStyle="1" w:styleId="CommentSubjectChar">
    <w:name w:val="Comment Subject Char"/>
    <w:basedOn w:val="CommentTextChar"/>
    <w:link w:val="CommentSubject"/>
    <w:uiPriority w:val="99"/>
    <w:semiHidden/>
    <w:rsid w:val="00C8138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Fitz</dc:creator>
  <cp:keywords/>
  <dc:description/>
  <cp:lastModifiedBy>Mike Lauritsen</cp:lastModifiedBy>
  <cp:revision>2</cp:revision>
  <dcterms:created xsi:type="dcterms:W3CDTF">2022-02-24T20:05:00Z</dcterms:created>
  <dcterms:modified xsi:type="dcterms:W3CDTF">2022-02-24T20:05:00Z</dcterms:modified>
</cp:coreProperties>
</file>